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5751B">
      <w:pPr>
        <w:rPr>
          <w:rFonts w:hint="eastAsia" w:ascii="宋体" w:hAnsi="宋体" w:eastAsia="宋体" w:cs="宋体"/>
          <w:spacing w:val="0"/>
        </w:rPr>
      </w:pPr>
    </w:p>
    <w:p w14:paraId="7F800CAB">
      <w:pPr>
        <w:pStyle w:val="17"/>
        <w:spacing w:before="0" w:after="0"/>
        <w:ind w:firstLine="0"/>
        <w:jc w:val="center"/>
        <w:rPr>
          <w:rFonts w:hint="eastAsia" w:ascii="宋体" w:hAnsi="宋体" w:eastAsia="宋体" w:cs="宋体"/>
          <w:b/>
          <w:spacing w:val="0"/>
          <w:sz w:val="40"/>
          <w:szCs w:val="40"/>
          <w:lang w:eastAsia="zh-CN"/>
        </w:rPr>
      </w:pPr>
    </w:p>
    <w:p w14:paraId="5CEBD6B2">
      <w:pPr>
        <w:pStyle w:val="17"/>
        <w:spacing w:before="0" w:after="0"/>
        <w:ind w:firstLine="0"/>
        <w:jc w:val="center"/>
        <w:rPr>
          <w:rFonts w:hint="eastAsia" w:ascii="宋体" w:hAnsi="宋体" w:eastAsia="宋体" w:cs="宋体"/>
          <w:b/>
          <w:spacing w:val="0"/>
          <w:sz w:val="44"/>
          <w:szCs w:val="44"/>
          <w:lang w:eastAsia="zh-CN"/>
        </w:rPr>
      </w:pPr>
      <w:r>
        <w:rPr>
          <w:rFonts w:hint="eastAsia" w:ascii="宋体" w:hAnsi="宋体" w:eastAsia="宋体" w:cs="宋体"/>
          <w:b/>
          <w:spacing w:val="0"/>
          <w:sz w:val="44"/>
          <w:szCs w:val="44"/>
          <w:lang w:eastAsia="zh-CN"/>
        </w:rPr>
        <w:t>江海圆融汇、金东商业坊高压设备预防性试验项目（第三次）</w:t>
      </w:r>
    </w:p>
    <w:p w14:paraId="40350E97">
      <w:pPr>
        <w:pStyle w:val="17"/>
        <w:spacing w:before="0" w:after="0"/>
        <w:ind w:firstLine="0"/>
        <w:jc w:val="center"/>
        <w:rPr>
          <w:rFonts w:hint="eastAsia" w:ascii="宋体" w:hAnsi="宋体" w:eastAsia="宋体" w:cs="宋体"/>
          <w:b/>
          <w:spacing w:val="0"/>
          <w:sz w:val="52"/>
          <w:szCs w:val="52"/>
        </w:rPr>
      </w:pPr>
    </w:p>
    <w:p w14:paraId="3675668D">
      <w:pPr>
        <w:pStyle w:val="17"/>
        <w:spacing w:before="0" w:after="0"/>
        <w:ind w:firstLine="0"/>
        <w:jc w:val="center"/>
        <w:rPr>
          <w:rFonts w:hint="eastAsia" w:ascii="宋体" w:hAnsi="宋体" w:eastAsia="宋体" w:cs="宋体"/>
          <w:b/>
          <w:spacing w:val="0"/>
          <w:sz w:val="52"/>
          <w:szCs w:val="52"/>
        </w:rPr>
      </w:pPr>
    </w:p>
    <w:p w14:paraId="6FB5CB3D">
      <w:pPr>
        <w:pStyle w:val="17"/>
        <w:spacing w:before="0" w:after="0"/>
        <w:ind w:firstLine="0"/>
        <w:jc w:val="center"/>
        <w:rPr>
          <w:rFonts w:hint="eastAsia" w:ascii="宋体" w:hAnsi="宋体" w:eastAsia="宋体" w:cs="宋体"/>
          <w:b/>
          <w:bCs/>
          <w:spacing w:val="0"/>
          <w:sz w:val="84"/>
        </w:rPr>
      </w:pPr>
      <w:r>
        <w:rPr>
          <w:rFonts w:hint="eastAsia" w:ascii="宋体" w:hAnsi="宋体" w:eastAsia="宋体" w:cs="宋体"/>
          <w:b/>
          <w:bCs/>
          <w:spacing w:val="0"/>
          <w:sz w:val="84"/>
          <w:lang w:val="en-US" w:eastAsia="zh-CN"/>
        </w:rPr>
        <w:t>招标</w:t>
      </w:r>
      <w:r>
        <w:rPr>
          <w:rFonts w:hint="eastAsia" w:ascii="宋体" w:hAnsi="宋体" w:eastAsia="宋体" w:cs="宋体"/>
          <w:b/>
          <w:bCs/>
          <w:spacing w:val="0"/>
          <w:sz w:val="84"/>
        </w:rPr>
        <w:t>文件</w:t>
      </w:r>
    </w:p>
    <w:p w14:paraId="1B1C2D20">
      <w:pPr>
        <w:pStyle w:val="17"/>
        <w:spacing w:before="0" w:after="0"/>
        <w:ind w:firstLine="0"/>
        <w:rPr>
          <w:rFonts w:hint="eastAsia" w:ascii="宋体" w:hAnsi="宋体" w:eastAsia="宋体" w:cs="宋体"/>
          <w:b/>
          <w:bCs/>
          <w:spacing w:val="0"/>
          <w:sz w:val="32"/>
        </w:rPr>
      </w:pPr>
      <w:r>
        <w:rPr>
          <w:rFonts w:hint="eastAsia" w:ascii="宋体" w:hAnsi="宋体" w:eastAsia="宋体" w:cs="宋体"/>
          <w:b/>
          <w:bCs/>
          <w:spacing w:val="0"/>
          <w:sz w:val="32"/>
        </w:rPr>
        <w:t xml:space="preserve">      </w:t>
      </w:r>
    </w:p>
    <w:p w14:paraId="1D03EFB6">
      <w:pPr>
        <w:pStyle w:val="17"/>
        <w:spacing w:before="0" w:after="0"/>
        <w:ind w:firstLine="0"/>
        <w:rPr>
          <w:rFonts w:hint="eastAsia" w:ascii="宋体" w:hAnsi="宋体" w:eastAsia="宋体" w:cs="宋体"/>
          <w:b/>
          <w:bCs/>
          <w:spacing w:val="0"/>
          <w:sz w:val="32"/>
        </w:rPr>
      </w:pPr>
    </w:p>
    <w:p w14:paraId="20EAEB37">
      <w:pPr>
        <w:pStyle w:val="17"/>
        <w:spacing w:before="0" w:after="0"/>
        <w:ind w:firstLine="0"/>
        <w:rPr>
          <w:rFonts w:hint="eastAsia" w:ascii="宋体" w:hAnsi="宋体" w:eastAsia="宋体" w:cs="宋体"/>
          <w:b/>
          <w:bCs/>
          <w:spacing w:val="0"/>
          <w:sz w:val="32"/>
        </w:rPr>
      </w:pPr>
    </w:p>
    <w:p w14:paraId="3E7A90AA">
      <w:pPr>
        <w:pStyle w:val="17"/>
        <w:spacing w:before="0" w:after="0"/>
        <w:ind w:firstLine="0"/>
        <w:jc w:val="center"/>
        <w:rPr>
          <w:rFonts w:hint="eastAsia" w:ascii="宋体" w:hAnsi="宋体" w:eastAsia="宋体" w:cs="宋体"/>
          <w:b/>
          <w:bCs/>
          <w:spacing w:val="0"/>
          <w:sz w:val="32"/>
        </w:rPr>
      </w:pPr>
    </w:p>
    <w:p w14:paraId="5D23A3B3">
      <w:pPr>
        <w:pStyle w:val="17"/>
        <w:spacing w:before="0" w:after="0"/>
        <w:ind w:firstLine="0"/>
        <w:jc w:val="center"/>
        <w:rPr>
          <w:rFonts w:hint="eastAsia" w:ascii="宋体" w:hAnsi="宋体" w:eastAsia="宋体" w:cs="宋体"/>
          <w:b/>
          <w:bCs/>
          <w:spacing w:val="0"/>
          <w:sz w:val="32"/>
        </w:rPr>
      </w:pPr>
    </w:p>
    <w:p w14:paraId="3413F404">
      <w:pPr>
        <w:spacing w:line="360" w:lineRule="auto"/>
        <w:jc w:val="center"/>
        <w:rPr>
          <w:rFonts w:hint="eastAsia" w:ascii="宋体" w:hAnsi="宋体" w:eastAsia="宋体" w:cs="宋体"/>
          <w:b/>
          <w:bCs/>
          <w:spacing w:val="0"/>
          <w:sz w:val="32"/>
          <w:szCs w:val="32"/>
          <w:u w:val="single"/>
          <w:lang w:eastAsia="zh-CN"/>
        </w:rPr>
      </w:pPr>
      <w:r>
        <w:rPr>
          <w:rFonts w:hint="eastAsia" w:ascii="宋体" w:hAnsi="宋体" w:eastAsia="宋体" w:cs="宋体"/>
          <w:b/>
          <w:bCs/>
          <w:spacing w:val="0"/>
          <w:sz w:val="32"/>
          <w:szCs w:val="32"/>
        </w:rPr>
        <w:t>采购人：</w:t>
      </w:r>
      <w:r>
        <w:rPr>
          <w:rFonts w:hint="eastAsia" w:ascii="宋体" w:hAnsi="宋体" w:eastAsia="宋体" w:cs="宋体"/>
          <w:b/>
          <w:bCs/>
          <w:spacing w:val="0"/>
          <w:sz w:val="32"/>
          <w:szCs w:val="32"/>
          <w:u w:val="single"/>
          <w:lang w:eastAsia="zh-CN"/>
        </w:rPr>
        <w:t>南通中宏产业投资集团有限公司</w:t>
      </w:r>
    </w:p>
    <w:p w14:paraId="2F512CC4">
      <w:pPr>
        <w:spacing w:line="360" w:lineRule="auto"/>
        <w:jc w:val="center"/>
        <w:rPr>
          <w:rFonts w:hint="eastAsia" w:ascii="宋体" w:hAnsi="宋体" w:eastAsia="宋体" w:cs="宋体"/>
          <w:spacing w:val="0"/>
          <w:sz w:val="32"/>
          <w:szCs w:val="32"/>
          <w:highlight w:val="none"/>
        </w:rPr>
      </w:pPr>
      <w:r>
        <w:rPr>
          <w:rFonts w:hint="eastAsia" w:ascii="宋体" w:hAnsi="宋体" w:eastAsia="宋体" w:cs="宋体"/>
          <w:b/>
          <w:bCs/>
          <w:spacing w:val="0"/>
          <w:sz w:val="32"/>
          <w:szCs w:val="32"/>
          <w:highlight w:val="none"/>
        </w:rPr>
        <w:t>二〇二</w:t>
      </w:r>
      <w:r>
        <w:rPr>
          <w:rFonts w:hint="eastAsia" w:ascii="宋体" w:hAnsi="宋体" w:eastAsia="宋体" w:cs="宋体"/>
          <w:b/>
          <w:bCs/>
          <w:spacing w:val="0"/>
          <w:sz w:val="32"/>
          <w:szCs w:val="32"/>
          <w:highlight w:val="none"/>
          <w:lang w:val="en-US" w:eastAsia="zh-CN"/>
        </w:rPr>
        <w:t>六</w:t>
      </w:r>
      <w:r>
        <w:rPr>
          <w:rFonts w:hint="eastAsia" w:ascii="宋体" w:hAnsi="宋体" w:eastAsia="宋体" w:cs="宋体"/>
          <w:b/>
          <w:bCs/>
          <w:spacing w:val="0"/>
          <w:sz w:val="32"/>
          <w:szCs w:val="32"/>
          <w:highlight w:val="none"/>
        </w:rPr>
        <w:t>年</w:t>
      </w:r>
      <w:r>
        <w:rPr>
          <w:rFonts w:hint="eastAsia" w:ascii="宋体" w:hAnsi="宋体" w:eastAsia="宋体" w:cs="宋体"/>
          <w:b/>
          <w:bCs/>
          <w:spacing w:val="0"/>
          <w:sz w:val="32"/>
          <w:szCs w:val="32"/>
          <w:highlight w:val="none"/>
          <w:lang w:val="en-US" w:eastAsia="zh-CN"/>
        </w:rPr>
        <w:t>10</w:t>
      </w:r>
      <w:r>
        <w:rPr>
          <w:rFonts w:hint="eastAsia" w:ascii="宋体" w:hAnsi="宋体" w:eastAsia="宋体" w:cs="宋体"/>
          <w:b/>
          <w:bCs/>
          <w:spacing w:val="0"/>
          <w:sz w:val="32"/>
          <w:szCs w:val="32"/>
          <w:highlight w:val="none"/>
        </w:rPr>
        <w:t>月</w:t>
      </w:r>
      <w:r>
        <w:rPr>
          <w:rFonts w:hint="eastAsia" w:ascii="宋体" w:hAnsi="宋体" w:eastAsia="宋体" w:cs="宋体"/>
          <w:b/>
          <w:bCs/>
          <w:spacing w:val="0"/>
          <w:sz w:val="32"/>
          <w:szCs w:val="32"/>
          <w:highlight w:val="none"/>
          <w:lang w:val="en-US" w:eastAsia="zh-CN"/>
        </w:rPr>
        <w:t>26</w:t>
      </w:r>
      <w:r>
        <w:rPr>
          <w:rFonts w:hint="eastAsia" w:ascii="宋体" w:hAnsi="宋体" w:eastAsia="宋体" w:cs="宋体"/>
          <w:b/>
          <w:bCs/>
          <w:spacing w:val="0"/>
          <w:sz w:val="32"/>
          <w:szCs w:val="32"/>
          <w:highlight w:val="none"/>
        </w:rPr>
        <w:t>日</w:t>
      </w:r>
    </w:p>
    <w:p w14:paraId="1ABD3E9A">
      <w:pPr>
        <w:spacing w:line="360" w:lineRule="auto"/>
        <w:jc w:val="center"/>
        <w:rPr>
          <w:rFonts w:hint="eastAsia" w:ascii="宋体" w:hAnsi="宋体" w:eastAsia="宋体" w:cs="宋体"/>
          <w:b/>
          <w:spacing w:val="0"/>
          <w:sz w:val="44"/>
          <w:szCs w:val="21"/>
        </w:rPr>
      </w:pPr>
      <w:r>
        <w:rPr>
          <w:rFonts w:hint="eastAsia" w:ascii="宋体" w:hAnsi="宋体" w:eastAsia="宋体" w:cs="宋体"/>
          <w:b/>
          <w:spacing w:val="0"/>
          <w:sz w:val="44"/>
          <w:szCs w:val="44"/>
        </w:rPr>
        <w:tab/>
      </w:r>
    </w:p>
    <w:p w14:paraId="0610ACF2">
      <w:pPr>
        <w:jc w:val="center"/>
        <w:rPr>
          <w:rFonts w:hint="eastAsia" w:ascii="宋体" w:hAnsi="宋体" w:eastAsia="宋体" w:cs="方正公文黑体"/>
          <w:spacing w:val="0"/>
          <w:sz w:val="32"/>
          <w:szCs w:val="40"/>
          <w:lang w:val="en-US" w:eastAsia="zh-CN"/>
        </w:rPr>
      </w:pPr>
    </w:p>
    <w:p w14:paraId="27A6F2C2">
      <w:pPr>
        <w:jc w:val="center"/>
        <w:rPr>
          <w:rFonts w:hint="eastAsia" w:ascii="宋体" w:hAnsi="宋体" w:eastAsia="宋体" w:cs="方正公文黑体"/>
          <w:spacing w:val="0"/>
          <w:sz w:val="32"/>
          <w:szCs w:val="40"/>
          <w:lang w:val="en-US" w:eastAsia="zh-CN"/>
        </w:rPr>
      </w:pPr>
    </w:p>
    <w:p w14:paraId="0EEE9DEA">
      <w:pPr>
        <w:jc w:val="center"/>
        <w:rPr>
          <w:rFonts w:hint="eastAsia" w:ascii="宋体" w:hAnsi="宋体" w:eastAsia="宋体" w:cs="方正公文黑体"/>
          <w:spacing w:val="0"/>
          <w:sz w:val="32"/>
          <w:szCs w:val="40"/>
          <w:lang w:val="en-US" w:eastAsia="zh-CN"/>
        </w:rPr>
      </w:pPr>
    </w:p>
    <w:p w14:paraId="2951478A">
      <w:pPr>
        <w:jc w:val="center"/>
        <w:rPr>
          <w:rFonts w:hint="eastAsia" w:ascii="宋体" w:hAnsi="宋体" w:eastAsia="宋体" w:cs="方正公文黑体"/>
          <w:spacing w:val="0"/>
          <w:sz w:val="32"/>
          <w:szCs w:val="40"/>
          <w:lang w:val="en-US" w:eastAsia="zh-CN"/>
        </w:rPr>
      </w:pPr>
    </w:p>
    <w:p w14:paraId="13F34194">
      <w:pPr>
        <w:jc w:val="center"/>
        <w:rPr>
          <w:rFonts w:hint="eastAsia" w:ascii="宋体" w:hAnsi="宋体" w:eastAsia="宋体" w:cs="方正公文黑体"/>
          <w:spacing w:val="0"/>
          <w:sz w:val="32"/>
          <w:szCs w:val="40"/>
          <w:lang w:val="en-US" w:eastAsia="zh-CN"/>
        </w:rPr>
      </w:pPr>
    </w:p>
    <w:p w14:paraId="31FFA48B">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rPr>
        <w:sectPr>
          <w:headerReference r:id="rId3" w:type="default"/>
          <w:pgSz w:w="11907" w:h="16840"/>
          <w:pgMar w:top="1440" w:right="1080" w:bottom="1440" w:left="1080" w:header="851" w:footer="907" w:gutter="0"/>
          <w:pgBorders>
            <w:top w:val="none" w:sz="0" w:space="0"/>
            <w:left w:val="none" w:sz="0" w:space="0"/>
            <w:bottom w:val="none" w:sz="0" w:space="0"/>
            <w:right w:val="none" w:sz="0" w:space="0"/>
          </w:pgBorders>
          <w:cols w:space="720" w:num="1"/>
          <w:titlePg/>
          <w:rtlGutter w:val="1"/>
          <w:docGrid w:linePitch="286" w:charSpace="0"/>
        </w:sectPr>
      </w:pPr>
    </w:p>
    <w:p w14:paraId="52917B5F">
      <w:pPr>
        <w:spacing w:line="360" w:lineRule="auto"/>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目  录</w:t>
      </w:r>
    </w:p>
    <w:p w14:paraId="7F264260">
      <w:pPr>
        <w:spacing w:line="360" w:lineRule="auto"/>
        <w:rPr>
          <w:rFonts w:hint="eastAsia" w:ascii="宋体" w:hAnsi="宋体" w:eastAsia="宋体" w:cs="宋体"/>
          <w:b/>
          <w:sz w:val="44"/>
          <w:highlight w:val="none"/>
        </w:rPr>
      </w:pPr>
    </w:p>
    <w:p w14:paraId="680961EA">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"_Toc450137519"</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第一章   招标公告</w:t>
      </w:r>
      <w:r>
        <w:rPr>
          <w:rFonts w:hint="eastAsia" w:asciiTheme="minorEastAsia" w:hAnsiTheme="minorEastAsia" w:eastAsiaTheme="minorEastAsia" w:cstheme="minorEastAsia"/>
          <w:b/>
          <w:bCs/>
          <w:sz w:val="30"/>
          <w:szCs w:val="30"/>
          <w:highlight w:val="none"/>
        </w:rPr>
        <w:fldChar w:fldCharType="end"/>
      </w:r>
    </w:p>
    <w:p w14:paraId="2847C172">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03B55A9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"_Toc450137520"</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第二章   投标须知</w:t>
      </w:r>
      <w:r>
        <w:rPr>
          <w:rFonts w:hint="eastAsia" w:asciiTheme="minorEastAsia" w:hAnsiTheme="minorEastAsia" w:eastAsiaTheme="minorEastAsia" w:cstheme="minorEastAsia"/>
          <w:b/>
          <w:bCs/>
          <w:sz w:val="30"/>
          <w:szCs w:val="30"/>
          <w:highlight w:val="none"/>
        </w:rPr>
        <w:fldChar w:fldCharType="end"/>
      </w:r>
    </w:p>
    <w:p w14:paraId="6254A5D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769C9E5B">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"_Toc450137521"</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第三章   合同条款及格式</w:t>
      </w:r>
      <w:r>
        <w:rPr>
          <w:rFonts w:hint="eastAsia" w:asciiTheme="minorEastAsia" w:hAnsiTheme="minorEastAsia" w:eastAsiaTheme="minorEastAsia" w:cstheme="minorEastAsia"/>
          <w:b/>
          <w:bCs/>
          <w:sz w:val="30"/>
          <w:szCs w:val="30"/>
          <w:highlight w:val="none"/>
        </w:rPr>
        <w:fldChar w:fldCharType="end"/>
      </w:r>
    </w:p>
    <w:p w14:paraId="781CDA4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5AA1FC08">
      <w:pPr>
        <w:pStyle w:val="11"/>
        <w:spacing w:line="240" w:lineRule="auto"/>
        <w:jc w:val="left"/>
        <w:rPr>
          <w:rFonts w:hint="eastAsia" w:asciiTheme="minorEastAsia" w:hAnsiTheme="minorEastAsia" w:eastAsiaTheme="minorEastAsia" w:cstheme="minorEastAsia"/>
          <w:b/>
          <w:bCs/>
          <w:sz w:val="30"/>
          <w:szCs w:val="30"/>
          <w:highlight w:val="none"/>
          <w:lang w:val="en-US" w:eastAsia="zh-CN"/>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"_Toc450137522"</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 xml:space="preserve">第四章   </w:t>
      </w:r>
      <w:r>
        <w:rPr>
          <w:rFonts w:hint="eastAsia" w:asciiTheme="minorEastAsia" w:hAnsiTheme="minorEastAsia" w:eastAsiaTheme="minorEastAsia" w:cstheme="minorEastAsia"/>
          <w:b/>
          <w:bCs/>
          <w:sz w:val="30"/>
          <w:szCs w:val="30"/>
          <w:highlight w:val="none"/>
        </w:rPr>
        <w:fldChar w:fldCharType="end"/>
      </w:r>
      <w:r>
        <w:rPr>
          <w:rFonts w:hint="eastAsia" w:asciiTheme="minorEastAsia" w:hAnsiTheme="minorEastAsia" w:eastAsiaTheme="minorEastAsia" w:cstheme="minorEastAsia"/>
          <w:b/>
          <w:bCs/>
          <w:sz w:val="30"/>
          <w:szCs w:val="30"/>
          <w:highlight w:val="none"/>
          <w:lang w:val="en-US" w:eastAsia="zh-CN"/>
        </w:rPr>
        <w:t>项目需求</w:t>
      </w:r>
    </w:p>
    <w:p w14:paraId="7BD8FEE0">
      <w:pPr>
        <w:spacing w:line="240" w:lineRule="auto"/>
        <w:rPr>
          <w:rFonts w:hint="eastAsia" w:asciiTheme="minorEastAsia" w:hAnsiTheme="minorEastAsia" w:eastAsiaTheme="minorEastAsia" w:cstheme="minorEastAsia"/>
          <w:b/>
          <w:bCs/>
          <w:sz w:val="30"/>
          <w:szCs w:val="30"/>
          <w:lang w:val="en-US" w:eastAsia="zh-CN"/>
        </w:rPr>
      </w:pPr>
    </w:p>
    <w:p w14:paraId="13191B81">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第五章</w:t>
      </w:r>
      <w:r>
        <w:rPr>
          <w:rFonts w:hint="eastAsia" w:asciiTheme="minorEastAsia" w:hAnsiTheme="minorEastAsia" w:eastAsiaTheme="minorEastAsia" w:cstheme="minorEastAsia"/>
          <w:b/>
          <w:bCs/>
          <w:sz w:val="30"/>
          <w:szCs w:val="30"/>
          <w:highlight w:val="none"/>
          <w:lang w:val="en-US" w:eastAsia="zh-CN"/>
        </w:rPr>
        <w:t xml:space="preserve">   </w:t>
      </w:r>
      <w:r>
        <w:rPr>
          <w:rFonts w:hint="eastAsia" w:asciiTheme="minorEastAsia" w:hAnsiTheme="minorEastAsia" w:eastAsiaTheme="minorEastAsia" w:cstheme="minorEastAsia"/>
          <w:b/>
          <w:bCs/>
          <w:sz w:val="30"/>
          <w:szCs w:val="30"/>
          <w:highlight w:val="none"/>
        </w:rPr>
        <w:t>评审方法和评审标准</w:t>
      </w:r>
    </w:p>
    <w:p w14:paraId="37AD337C">
      <w:pPr>
        <w:pStyle w:val="11"/>
        <w:spacing w:line="240" w:lineRule="auto"/>
        <w:jc w:val="left"/>
        <w:rPr>
          <w:rFonts w:hint="eastAsia" w:asciiTheme="minorEastAsia" w:hAnsiTheme="minorEastAsia" w:eastAsiaTheme="minorEastAsia" w:cstheme="minorEastAsia"/>
          <w:b/>
          <w:bCs/>
          <w:sz w:val="30"/>
          <w:szCs w:val="30"/>
          <w:highlight w:val="none"/>
        </w:rPr>
      </w:pPr>
    </w:p>
    <w:p w14:paraId="7DD8607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"_Toc450137523"</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第</w:t>
      </w:r>
      <w:r>
        <w:rPr>
          <w:rFonts w:hint="eastAsia" w:asciiTheme="minorEastAsia" w:hAnsiTheme="minorEastAsia" w:cstheme="minorEastAsia"/>
          <w:b/>
          <w:bCs/>
          <w:sz w:val="30"/>
          <w:szCs w:val="30"/>
          <w:highlight w:val="none"/>
          <w:lang w:val="en-US" w:eastAsia="zh-CN"/>
        </w:rPr>
        <w:t>六</w:t>
      </w:r>
      <w:r>
        <w:rPr>
          <w:rFonts w:hint="eastAsia" w:asciiTheme="minorEastAsia" w:hAnsiTheme="minorEastAsia" w:eastAsiaTheme="minorEastAsia" w:cstheme="minorEastAsia"/>
          <w:b/>
          <w:bCs/>
          <w:sz w:val="30"/>
          <w:szCs w:val="30"/>
          <w:highlight w:val="none"/>
        </w:rPr>
        <w:t>章   投标文件格式</w:t>
      </w:r>
      <w:r>
        <w:rPr>
          <w:rFonts w:hint="eastAsia" w:asciiTheme="minorEastAsia" w:hAnsiTheme="minorEastAsia" w:eastAsiaTheme="minorEastAsia" w:cstheme="minorEastAsia"/>
          <w:b/>
          <w:bCs/>
          <w:sz w:val="30"/>
          <w:szCs w:val="30"/>
          <w:highlight w:val="none"/>
        </w:rPr>
        <w:fldChar w:fldCharType="end"/>
      </w:r>
    </w:p>
    <w:p w14:paraId="4602D7D5">
      <w:pPr>
        <w:pStyle w:val="11"/>
        <w:spacing w:line="360" w:lineRule="auto"/>
        <w:jc w:val="left"/>
        <w:rPr>
          <w:rFonts w:hint="eastAsia" w:ascii="宋体" w:hAnsi="宋体" w:eastAsia="宋体" w:cs="宋体"/>
          <w:highlight w:val="none"/>
        </w:rPr>
      </w:pPr>
    </w:p>
    <w:p w14:paraId="76375655">
      <w:pPr>
        <w:pStyle w:val="11"/>
        <w:spacing w:line="360" w:lineRule="auto"/>
        <w:jc w:val="left"/>
        <w:rPr>
          <w:rFonts w:hint="eastAsia" w:ascii="宋体" w:hAnsi="宋体" w:eastAsia="宋体" w:cs="宋体"/>
          <w:highlight w:val="none"/>
        </w:rPr>
      </w:pPr>
    </w:p>
    <w:p w14:paraId="01BC636C">
      <w:pPr>
        <w:rPr>
          <w:rFonts w:hint="eastAsia" w:ascii="宋体" w:hAnsi="宋体" w:eastAsia="宋体" w:cs="宋体"/>
          <w:b/>
          <w:bCs/>
          <w:spacing w:val="0"/>
          <w:sz w:val="32"/>
          <w:szCs w:val="32"/>
        </w:rPr>
      </w:pPr>
    </w:p>
    <w:p w14:paraId="095D9EFF">
      <w:pPr>
        <w:rPr>
          <w:rFonts w:hint="eastAsia" w:ascii="宋体" w:hAnsi="宋体" w:eastAsia="宋体" w:cs="宋体"/>
          <w:b/>
          <w:bCs/>
          <w:spacing w:val="0"/>
          <w:sz w:val="32"/>
          <w:szCs w:val="32"/>
        </w:rPr>
      </w:pPr>
    </w:p>
    <w:p w14:paraId="6489D657">
      <w:pPr>
        <w:rPr>
          <w:rFonts w:hint="eastAsia" w:ascii="宋体" w:hAnsi="宋体" w:eastAsia="宋体" w:cs="宋体"/>
          <w:b/>
          <w:bCs/>
          <w:spacing w:val="0"/>
          <w:sz w:val="32"/>
          <w:szCs w:val="32"/>
        </w:rPr>
      </w:pPr>
    </w:p>
    <w:p w14:paraId="7B702B02">
      <w:pPr>
        <w:rPr>
          <w:rFonts w:hint="eastAsia" w:ascii="宋体" w:hAnsi="宋体" w:eastAsia="宋体" w:cs="宋体"/>
          <w:b/>
          <w:bCs/>
          <w:spacing w:val="0"/>
          <w:sz w:val="32"/>
          <w:szCs w:val="32"/>
        </w:rPr>
      </w:pPr>
    </w:p>
    <w:p w14:paraId="5D932C19">
      <w:pPr>
        <w:rPr>
          <w:rFonts w:hint="eastAsia" w:ascii="宋体" w:hAnsi="宋体" w:eastAsia="宋体" w:cs="宋体"/>
          <w:b/>
          <w:bCs/>
          <w:spacing w:val="0"/>
          <w:sz w:val="32"/>
          <w:szCs w:val="32"/>
        </w:rPr>
      </w:pPr>
    </w:p>
    <w:p w14:paraId="4A7F38AD">
      <w:pPr>
        <w:rPr>
          <w:rFonts w:hint="eastAsia" w:ascii="宋体" w:hAnsi="宋体" w:eastAsia="宋体" w:cs="宋体"/>
          <w:b/>
          <w:bCs/>
          <w:spacing w:val="0"/>
          <w:sz w:val="32"/>
          <w:szCs w:val="32"/>
        </w:rPr>
      </w:pPr>
    </w:p>
    <w:p w14:paraId="40B01667">
      <w:pPr>
        <w:rPr>
          <w:rFonts w:hint="eastAsia" w:ascii="宋体" w:hAnsi="宋体" w:eastAsia="宋体" w:cs="宋体"/>
          <w:b/>
          <w:bCs/>
          <w:spacing w:val="0"/>
          <w:sz w:val="32"/>
          <w:szCs w:val="32"/>
        </w:rPr>
      </w:pPr>
    </w:p>
    <w:p w14:paraId="788E87B5">
      <w:pPr>
        <w:rPr>
          <w:rFonts w:hint="eastAsia" w:ascii="宋体" w:hAnsi="宋体" w:eastAsia="宋体" w:cs="宋体"/>
          <w:b/>
          <w:bCs/>
          <w:spacing w:val="0"/>
          <w:sz w:val="32"/>
          <w:szCs w:val="32"/>
        </w:rPr>
      </w:pPr>
    </w:p>
    <w:p w14:paraId="4EE42720">
      <w:pPr>
        <w:pStyle w:val="3"/>
        <w:keepNext/>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lang w:eastAsia="zh-CN"/>
        </w:rPr>
      </w:pPr>
      <w:r>
        <w:rPr>
          <w:rFonts w:hint="eastAsia" w:ascii="宋体" w:hAnsi="宋体" w:eastAsia="宋体" w:cs="宋体"/>
          <w:b/>
          <w:bCs/>
          <w:spacing w:val="0"/>
          <w:sz w:val="32"/>
          <w:szCs w:val="32"/>
          <w:lang w:val="en-US" w:eastAsia="zh-CN"/>
        </w:rPr>
        <w:t xml:space="preserve">第一章 </w:t>
      </w:r>
      <w:r>
        <w:rPr>
          <w:rFonts w:hint="eastAsia" w:ascii="宋体" w:hAnsi="宋体" w:eastAsia="宋体" w:cs="宋体"/>
          <w:b/>
          <w:bCs/>
          <w:spacing w:val="0"/>
          <w:sz w:val="32"/>
          <w:szCs w:val="32"/>
          <w:lang w:eastAsia="zh-CN"/>
        </w:rPr>
        <w:t>招标公告</w:t>
      </w:r>
    </w:p>
    <w:p w14:paraId="61309B5E">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bookmarkStart w:id="0" w:name="_Hlt26954810"/>
      <w:bookmarkEnd w:id="0"/>
      <w:bookmarkStart w:id="1" w:name="_Hlt26668836"/>
      <w:bookmarkEnd w:id="1"/>
      <w:bookmarkStart w:id="2" w:name="_Hlt26954824"/>
      <w:bookmarkEnd w:id="2"/>
      <w:bookmarkStart w:id="3" w:name="_Hlt26954907"/>
      <w:bookmarkEnd w:id="3"/>
      <w:bookmarkStart w:id="4" w:name="_Hlt26670330"/>
      <w:bookmarkEnd w:id="4"/>
      <w:r>
        <w:rPr>
          <w:rFonts w:hint="eastAsia" w:ascii="宋体" w:hAnsi="宋体" w:eastAsia="宋体" w:cs="宋体"/>
          <w:b/>
          <w:bCs/>
          <w:spacing w:val="0"/>
          <w:sz w:val="32"/>
          <w:szCs w:val="32"/>
          <w:lang w:eastAsia="zh-CN"/>
        </w:rPr>
        <w:t>江海圆融汇、金东商业坊高压设备预防性试验项目（第三次）</w:t>
      </w:r>
    </w:p>
    <w:p w14:paraId="5E95B15C">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r>
        <w:rPr>
          <w:rFonts w:hint="eastAsia" w:ascii="宋体" w:hAnsi="宋体" w:eastAsia="宋体" w:cs="宋体"/>
          <w:b/>
          <w:bCs/>
          <w:spacing w:val="0"/>
          <w:sz w:val="32"/>
          <w:szCs w:val="32"/>
          <w:lang w:val="en-US" w:eastAsia="zh-CN"/>
        </w:rPr>
        <w:t>招标</w:t>
      </w:r>
      <w:r>
        <w:rPr>
          <w:rFonts w:hint="eastAsia" w:ascii="宋体" w:hAnsi="宋体" w:eastAsia="宋体" w:cs="宋体"/>
          <w:b/>
          <w:bCs/>
          <w:spacing w:val="0"/>
          <w:sz w:val="32"/>
          <w:szCs w:val="32"/>
          <w:lang w:eastAsia="zh-CN"/>
        </w:rPr>
        <w:t>公告</w:t>
      </w:r>
    </w:p>
    <w:p w14:paraId="58DA6F4A">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textAlignment w:val="auto"/>
        <w:rPr>
          <w:rFonts w:hint="eastAsia" w:ascii="宋体" w:hAnsi="宋体" w:eastAsia="宋体" w:cs="宋体"/>
          <w:b w:val="0"/>
          <w:bCs w:val="0"/>
          <w:spacing w:val="0"/>
          <w:sz w:val="24"/>
          <w:szCs w:val="24"/>
          <w:highlight w:val="none"/>
        </w:rPr>
      </w:pPr>
      <w:bookmarkStart w:id="5" w:name="_Hlk67480463"/>
      <w:r>
        <w:rPr>
          <w:rFonts w:hint="eastAsia" w:ascii="宋体" w:hAnsi="宋体" w:eastAsia="宋体" w:cs="宋体"/>
          <w:b w:val="0"/>
          <w:bCs w:val="0"/>
          <w:spacing w:val="0"/>
          <w:sz w:val="24"/>
          <w:szCs w:val="24"/>
          <w:highlight w:val="none"/>
        </w:rPr>
        <w:t>项目概况</w:t>
      </w:r>
    </w:p>
    <w:p w14:paraId="4A35E9E4">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pacing w:val="0"/>
          <w:sz w:val="24"/>
          <w:szCs w:val="24"/>
          <w:highlight w:val="none"/>
        </w:rPr>
      </w:pPr>
      <w:r>
        <w:rPr>
          <w:rFonts w:hint="eastAsia" w:ascii="宋体" w:hAnsi="宋体" w:eastAsia="宋体" w:cs="宋体"/>
          <w:b w:val="0"/>
          <w:bCs w:val="0"/>
          <w:spacing w:val="0"/>
          <w:sz w:val="24"/>
          <w:szCs w:val="24"/>
          <w:highlight w:val="none"/>
          <w:lang w:eastAsia="zh-CN"/>
        </w:rPr>
        <w:t>江海圆融汇、金东商业坊高压设备预防性试验项目（第三次）</w:t>
      </w:r>
      <w:r>
        <w:rPr>
          <w:rFonts w:hint="eastAsia" w:ascii="宋体" w:hAnsi="宋体" w:eastAsia="宋体" w:cs="宋体"/>
          <w:b w:val="0"/>
          <w:bCs w:val="0"/>
          <w:spacing w:val="0"/>
          <w:sz w:val="24"/>
          <w:szCs w:val="24"/>
          <w:highlight w:val="none"/>
        </w:rPr>
        <w:t>的潜在</w:t>
      </w:r>
      <w:r>
        <w:rPr>
          <w:rFonts w:hint="eastAsia" w:ascii="宋体" w:hAnsi="宋体" w:eastAsia="宋体" w:cs="宋体"/>
          <w:b w:val="0"/>
          <w:bCs w:val="0"/>
          <w:spacing w:val="0"/>
          <w:sz w:val="24"/>
          <w:szCs w:val="24"/>
          <w:highlight w:val="none"/>
          <w:lang w:val="en-US" w:eastAsia="zh-CN"/>
        </w:rPr>
        <w:t>供应商</w:t>
      </w:r>
      <w:r>
        <w:rPr>
          <w:rFonts w:hint="eastAsia" w:ascii="宋体" w:hAnsi="宋体" w:eastAsia="宋体" w:cs="宋体"/>
          <w:b w:val="0"/>
          <w:bCs w:val="0"/>
          <w:spacing w:val="0"/>
          <w:sz w:val="24"/>
          <w:szCs w:val="24"/>
          <w:highlight w:val="none"/>
        </w:rPr>
        <w:t>应在“南通圆宏控股集团有限公司集团官网（https://www.ntyhjt.com/lists/12.html）－公告公示－招标投标版块”自行免费下载采购文件，并于</w:t>
      </w:r>
      <w:r>
        <w:rPr>
          <w:rFonts w:hint="eastAsia" w:ascii="宋体" w:hAnsi="宋体" w:eastAsia="宋体" w:cs="宋体"/>
          <w:b w:val="0"/>
          <w:bCs w:val="0"/>
          <w:spacing w:val="0"/>
          <w:sz w:val="24"/>
          <w:szCs w:val="24"/>
          <w:highlight w:val="yellow"/>
        </w:rPr>
        <w:t>202</w:t>
      </w:r>
      <w:r>
        <w:rPr>
          <w:rFonts w:hint="eastAsia" w:ascii="宋体" w:hAnsi="宋体" w:eastAsia="宋体" w:cs="宋体"/>
          <w:b w:val="0"/>
          <w:bCs w:val="0"/>
          <w:spacing w:val="0"/>
          <w:sz w:val="24"/>
          <w:szCs w:val="24"/>
          <w:highlight w:val="yellow"/>
          <w:lang w:val="en-US" w:eastAsia="zh-CN"/>
        </w:rPr>
        <w:t>6</w:t>
      </w:r>
      <w:r>
        <w:rPr>
          <w:rFonts w:hint="eastAsia" w:ascii="宋体" w:hAnsi="宋体" w:eastAsia="宋体" w:cs="宋体"/>
          <w:b w:val="0"/>
          <w:bCs w:val="0"/>
          <w:spacing w:val="0"/>
          <w:sz w:val="24"/>
          <w:szCs w:val="24"/>
          <w:highlight w:val="yellow"/>
        </w:rPr>
        <w:t>年</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日</w:t>
      </w:r>
      <w:r>
        <w:rPr>
          <w:rFonts w:hint="eastAsia" w:ascii="宋体" w:hAnsi="宋体" w:eastAsia="宋体" w:cs="宋体"/>
          <w:b w:val="0"/>
          <w:bCs w:val="0"/>
          <w:spacing w:val="0"/>
          <w:sz w:val="24"/>
          <w:szCs w:val="24"/>
          <w:highlight w:val="yellow"/>
          <w:lang w:val="en-US" w:eastAsia="zh-CN"/>
        </w:rPr>
        <w:t>14</w:t>
      </w:r>
      <w:r>
        <w:rPr>
          <w:rFonts w:hint="eastAsia" w:ascii="宋体" w:hAnsi="宋体" w:eastAsia="宋体" w:cs="宋体"/>
          <w:b w:val="0"/>
          <w:bCs w:val="0"/>
          <w:spacing w:val="0"/>
          <w:sz w:val="24"/>
          <w:szCs w:val="24"/>
          <w:highlight w:val="yellow"/>
        </w:rPr>
        <w:t>时</w:t>
      </w:r>
      <w:r>
        <w:rPr>
          <w:rFonts w:hint="eastAsia" w:ascii="宋体" w:hAnsi="宋体" w:eastAsia="宋体" w:cs="宋体"/>
          <w:b w:val="0"/>
          <w:bCs w:val="0"/>
          <w:spacing w:val="0"/>
          <w:sz w:val="24"/>
          <w:szCs w:val="24"/>
          <w:highlight w:val="yellow"/>
          <w:lang w:val="en-US" w:eastAsia="zh-CN"/>
        </w:rPr>
        <w:t>00</w:t>
      </w:r>
      <w:r>
        <w:rPr>
          <w:rFonts w:hint="eastAsia" w:ascii="宋体" w:hAnsi="宋体" w:eastAsia="宋体" w:cs="宋体"/>
          <w:b w:val="0"/>
          <w:bCs w:val="0"/>
          <w:spacing w:val="0"/>
          <w:sz w:val="24"/>
          <w:szCs w:val="24"/>
          <w:highlight w:val="yellow"/>
        </w:rPr>
        <w:t>分（北京时间）</w:t>
      </w:r>
      <w:r>
        <w:rPr>
          <w:rFonts w:hint="eastAsia" w:ascii="宋体" w:hAnsi="宋体" w:eastAsia="宋体" w:cs="宋体"/>
          <w:b w:val="0"/>
          <w:bCs w:val="0"/>
          <w:spacing w:val="0"/>
          <w:sz w:val="24"/>
          <w:szCs w:val="24"/>
          <w:highlight w:val="none"/>
        </w:rPr>
        <w:t>前提交</w:t>
      </w:r>
      <w:r>
        <w:rPr>
          <w:rFonts w:hint="eastAsia" w:ascii="宋体" w:hAnsi="宋体" w:eastAsia="宋体" w:cs="宋体"/>
          <w:b w:val="0"/>
          <w:bCs w:val="0"/>
          <w:spacing w:val="0"/>
          <w:sz w:val="24"/>
          <w:szCs w:val="24"/>
          <w:highlight w:val="none"/>
          <w:lang w:val="en-US" w:eastAsia="zh-CN"/>
        </w:rPr>
        <w:t>响应</w:t>
      </w:r>
      <w:r>
        <w:rPr>
          <w:rFonts w:hint="eastAsia" w:ascii="宋体" w:hAnsi="宋体" w:eastAsia="宋体" w:cs="宋体"/>
          <w:b w:val="0"/>
          <w:bCs w:val="0"/>
          <w:spacing w:val="0"/>
          <w:sz w:val="24"/>
          <w:szCs w:val="24"/>
          <w:highlight w:val="none"/>
        </w:rPr>
        <w:t>文件。</w:t>
      </w:r>
    </w:p>
    <w:bookmarkEnd w:id="5"/>
    <w:p w14:paraId="1730261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因业务需要，南通中宏产业投资集团有限公司（以下简称“采购人”）就</w:t>
      </w:r>
      <w:r>
        <w:rPr>
          <w:rFonts w:hint="eastAsia" w:ascii="宋体" w:hAnsi="宋体" w:eastAsia="宋体" w:cstheme="minorEastAsia"/>
          <w:spacing w:val="0"/>
          <w:sz w:val="24"/>
          <w:szCs w:val="24"/>
          <w:lang w:eastAsia="zh-CN"/>
        </w:rPr>
        <w:t>江海圆融汇、金东商业坊高压设备预防性试验项目（第三次）</w:t>
      </w:r>
      <w:r>
        <w:rPr>
          <w:rFonts w:hint="eastAsia" w:ascii="宋体" w:hAnsi="宋体" w:eastAsia="宋体" w:cstheme="minorEastAsia"/>
          <w:spacing w:val="0"/>
          <w:sz w:val="24"/>
          <w:szCs w:val="24"/>
        </w:rPr>
        <w:t>进行</w:t>
      </w:r>
      <w:r>
        <w:rPr>
          <w:rFonts w:hint="eastAsia" w:ascii="宋体" w:hAnsi="宋体" w:eastAsia="宋体" w:cstheme="minorEastAsia"/>
          <w:spacing w:val="0"/>
          <w:sz w:val="24"/>
          <w:szCs w:val="24"/>
          <w:lang w:val="en-US" w:eastAsia="zh-CN"/>
        </w:rPr>
        <w:t>公开招标</w:t>
      </w:r>
      <w:r>
        <w:rPr>
          <w:rFonts w:hint="eastAsia" w:ascii="宋体" w:hAnsi="宋体" w:eastAsia="宋体" w:cstheme="minorEastAsia"/>
          <w:spacing w:val="0"/>
          <w:sz w:val="24"/>
          <w:szCs w:val="24"/>
        </w:rPr>
        <w:t>。</w:t>
      </w:r>
      <w:r>
        <w:rPr>
          <w:rFonts w:hint="eastAsia" w:ascii="宋体" w:hAnsi="宋体" w:eastAsia="宋体" w:cstheme="minorEastAsia"/>
          <w:spacing w:val="0"/>
          <w:sz w:val="24"/>
          <w:szCs w:val="24"/>
          <w:lang w:val="en-US" w:eastAsia="zh-CN"/>
        </w:rPr>
        <w:t>现公告如下：</w:t>
      </w:r>
    </w:p>
    <w:p w14:paraId="6E7A58A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rPr>
        <w:t>一、项目概况</w:t>
      </w:r>
    </w:p>
    <w:p w14:paraId="285FA87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项目名称：</w:t>
      </w:r>
      <w:r>
        <w:rPr>
          <w:rFonts w:hint="eastAsia" w:ascii="宋体" w:hAnsi="宋体" w:eastAsia="宋体" w:cstheme="minorEastAsia"/>
          <w:spacing w:val="0"/>
          <w:sz w:val="24"/>
          <w:szCs w:val="24"/>
          <w:lang w:val="en-US" w:eastAsia="zh-CN"/>
        </w:rPr>
        <w:t>江海圆融汇、金东商业坊高压设备预防性试验项目（第三次）</w:t>
      </w:r>
    </w:p>
    <w:p w14:paraId="35CDAA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采购方式：</w:t>
      </w:r>
      <w:r>
        <w:rPr>
          <w:rFonts w:hint="eastAsia" w:ascii="宋体" w:hAnsi="宋体" w:eastAsia="宋体" w:cstheme="minorEastAsia"/>
          <w:spacing w:val="0"/>
          <w:sz w:val="24"/>
          <w:szCs w:val="24"/>
          <w:lang w:val="en-US" w:eastAsia="zh-CN"/>
        </w:rPr>
        <w:t>公开招标</w:t>
      </w:r>
    </w:p>
    <w:p w14:paraId="72089B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highlight w:val="none"/>
          <w:lang w:val="en-US" w:eastAsia="zh-CN"/>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预算上限</w:t>
      </w:r>
      <w:r>
        <w:rPr>
          <w:rFonts w:hint="eastAsia" w:ascii="宋体" w:hAnsi="宋体" w:eastAsia="宋体" w:cstheme="minorEastAsia"/>
          <w:spacing w:val="0"/>
          <w:sz w:val="24"/>
          <w:szCs w:val="24"/>
          <w:highlight w:val="none"/>
          <w:lang w:eastAsia="zh-CN"/>
        </w:rPr>
        <w:t>：</w:t>
      </w:r>
      <w:r>
        <w:rPr>
          <w:rFonts w:hint="eastAsia" w:ascii="宋体" w:hAnsi="宋体" w:eastAsia="宋体" w:cstheme="minorEastAsia"/>
          <w:spacing w:val="0"/>
          <w:sz w:val="24"/>
          <w:szCs w:val="24"/>
          <w:highlight w:val="none"/>
          <w:lang w:val="en-US" w:eastAsia="zh-CN"/>
        </w:rPr>
        <w:t>6.8万元（含税）。其中，江海圆融汇3.5万元，金东商业坊3.3万元。</w:t>
      </w:r>
    </w:p>
    <w:p w14:paraId="1A8F3483">
      <w:pPr>
        <w:spacing w:line="440" w:lineRule="exact"/>
        <w:ind w:firstLine="480" w:firstLineChars="200"/>
        <w:rPr>
          <w:rFonts w:hint="eastAsia" w:ascii="宋体" w:hAnsi="宋体" w:cs="宋体"/>
          <w:szCs w:val="21"/>
          <w:highlight w:val="none"/>
        </w:rPr>
      </w:pPr>
      <w:r>
        <w:rPr>
          <w:rFonts w:hint="eastAsia" w:ascii="宋体" w:hAnsi="宋体" w:eastAsia="宋体" w:cstheme="minorEastAsia"/>
          <w:spacing w:val="0"/>
          <w:sz w:val="24"/>
          <w:szCs w:val="24"/>
          <w:lang w:val="en-US" w:eastAsia="zh-CN"/>
        </w:rPr>
        <w:t>4.最高限价：</w:t>
      </w:r>
      <w:r>
        <w:rPr>
          <w:rFonts w:hint="eastAsia" w:ascii="宋体" w:hAnsi="宋体" w:eastAsia="宋体" w:cstheme="minorEastAsia"/>
          <w:spacing w:val="0"/>
          <w:sz w:val="24"/>
          <w:szCs w:val="24"/>
          <w:highlight w:val="none"/>
          <w:lang w:val="en-US" w:eastAsia="zh-CN"/>
        </w:rPr>
        <w:t>6.8万元</w:t>
      </w:r>
      <w:r>
        <w:rPr>
          <w:rFonts w:hint="eastAsia" w:ascii="宋体" w:hAnsi="宋体" w:eastAsia="宋体" w:cstheme="minorEastAsia"/>
          <w:spacing w:val="0"/>
          <w:sz w:val="24"/>
          <w:szCs w:val="24"/>
          <w:highlight w:val="none"/>
        </w:rPr>
        <w:t>（含税）</w:t>
      </w:r>
      <w:r>
        <w:rPr>
          <w:rFonts w:hint="eastAsia" w:ascii="宋体" w:hAnsi="宋体" w:eastAsia="宋体" w:cstheme="minorEastAsia"/>
          <w:spacing w:val="0"/>
          <w:sz w:val="24"/>
          <w:szCs w:val="24"/>
          <w:lang w:val="en-US" w:eastAsia="zh-CN"/>
        </w:rPr>
        <w:t>。</w:t>
      </w:r>
      <w:r>
        <w:rPr>
          <w:rFonts w:hint="eastAsia" w:ascii="宋体" w:hAnsi="宋体" w:eastAsia="宋体" w:cs="宋体"/>
          <w:highlight w:val="none"/>
        </w:rPr>
        <w:t>投标报价超过最高限价的视为无效报价，作无效标处理。</w:t>
      </w:r>
    </w:p>
    <w:p w14:paraId="374C7D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5.</w:t>
      </w:r>
      <w:r>
        <w:rPr>
          <w:rFonts w:hint="eastAsia" w:ascii="宋体" w:hAnsi="宋体" w:eastAsia="宋体" w:cstheme="minorEastAsia"/>
          <w:spacing w:val="0"/>
          <w:sz w:val="24"/>
          <w:szCs w:val="24"/>
        </w:rPr>
        <w:t>采购需求：</w:t>
      </w:r>
      <w:r>
        <w:rPr>
          <w:rFonts w:hint="eastAsia" w:ascii="宋体" w:hAnsi="宋体" w:eastAsia="宋体" w:cstheme="minorEastAsia"/>
          <w:spacing w:val="0"/>
          <w:sz w:val="24"/>
          <w:szCs w:val="24"/>
          <w:lang w:val="en-US" w:eastAsia="zh-CN"/>
        </w:rPr>
        <w:t>见第四章项目需求</w:t>
      </w:r>
    </w:p>
    <w:p w14:paraId="4FDA2A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6.</w:t>
      </w:r>
      <w:r>
        <w:rPr>
          <w:rFonts w:hint="eastAsia" w:ascii="宋体" w:hAnsi="宋体" w:eastAsia="宋体" w:cstheme="minorEastAsia"/>
          <w:spacing w:val="0"/>
          <w:sz w:val="24"/>
          <w:szCs w:val="24"/>
        </w:rPr>
        <w:t>服务时间：江海圆融汇仅周末停电作业，合同签订后 30 个自然日内完工；金东商业坊仅每日 00:00—04:00 夜间停电施工，合同签订后 30 个自然日内完工。</w:t>
      </w:r>
    </w:p>
    <w:p w14:paraId="2D17053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二</w:t>
      </w:r>
      <w:r>
        <w:rPr>
          <w:rFonts w:hint="eastAsia" w:ascii="宋体" w:hAnsi="宋体" w:eastAsia="宋体" w:cstheme="minorEastAsia"/>
          <w:b/>
          <w:bCs/>
          <w:spacing w:val="0"/>
          <w:sz w:val="24"/>
          <w:szCs w:val="24"/>
        </w:rPr>
        <w:t>、申请人的资格要求</w:t>
      </w:r>
    </w:p>
    <w:p w14:paraId="3F6A674E">
      <w:pPr>
        <w:spacing w:line="440" w:lineRule="exact"/>
        <w:ind w:firstLine="420" w:firstLineChars="200"/>
        <w:rPr>
          <w:rFonts w:ascii="宋体" w:hAnsi="宋体" w:cs="宋体"/>
          <w:szCs w:val="21"/>
          <w:highlight w:val="none"/>
        </w:rPr>
      </w:pPr>
      <w:r>
        <w:rPr>
          <w:rFonts w:hint="eastAsia" w:ascii="宋体" w:hAnsi="宋体" w:cs="宋体"/>
          <w:szCs w:val="21"/>
          <w:highlight w:val="none"/>
        </w:rPr>
        <w:t>（1）具有独立承担民事责任的能力；</w:t>
      </w:r>
    </w:p>
    <w:p w14:paraId="2A4056DA">
      <w:pPr>
        <w:spacing w:line="440" w:lineRule="exact"/>
        <w:ind w:firstLine="420" w:firstLineChars="200"/>
        <w:rPr>
          <w:rFonts w:ascii="宋体" w:hAnsi="宋体" w:cs="宋体"/>
          <w:szCs w:val="21"/>
          <w:highlight w:val="none"/>
        </w:rPr>
      </w:pPr>
      <w:r>
        <w:rPr>
          <w:rFonts w:hint="eastAsia" w:ascii="宋体" w:hAnsi="宋体" w:cs="宋体"/>
          <w:szCs w:val="21"/>
          <w:highlight w:val="none"/>
        </w:rPr>
        <w:t>（2）具有良好的商业信誉和健全的财务会计制度；</w:t>
      </w:r>
    </w:p>
    <w:p w14:paraId="6E914BE3">
      <w:pPr>
        <w:spacing w:line="440" w:lineRule="exact"/>
        <w:ind w:firstLine="420" w:firstLineChars="200"/>
        <w:rPr>
          <w:rFonts w:ascii="宋体" w:hAnsi="宋体" w:cs="宋体"/>
          <w:szCs w:val="21"/>
          <w:highlight w:val="none"/>
        </w:rPr>
      </w:pPr>
      <w:r>
        <w:rPr>
          <w:rFonts w:hint="eastAsia" w:ascii="宋体" w:hAnsi="宋体" w:cs="宋体"/>
          <w:szCs w:val="21"/>
          <w:highlight w:val="none"/>
        </w:rPr>
        <w:t>（3）具有履行合同所必需的设备和专业技术能力；</w:t>
      </w:r>
    </w:p>
    <w:p w14:paraId="63AA6473">
      <w:pPr>
        <w:spacing w:line="440" w:lineRule="exact"/>
        <w:ind w:firstLine="420" w:firstLineChars="200"/>
        <w:rPr>
          <w:rFonts w:ascii="宋体" w:hAnsi="宋体" w:cs="宋体"/>
          <w:szCs w:val="21"/>
          <w:highlight w:val="none"/>
        </w:rPr>
      </w:pPr>
      <w:r>
        <w:rPr>
          <w:rFonts w:hint="eastAsia" w:ascii="宋体" w:hAnsi="宋体" w:cs="宋体"/>
          <w:szCs w:val="21"/>
          <w:highlight w:val="none"/>
        </w:rPr>
        <w:t>（4）有依法缴纳税收和社会保障资金的良好记录；</w:t>
      </w:r>
    </w:p>
    <w:p w14:paraId="45EBC4A8">
      <w:pPr>
        <w:spacing w:line="440" w:lineRule="exact"/>
        <w:ind w:firstLine="420" w:firstLineChars="200"/>
        <w:rPr>
          <w:rFonts w:ascii="宋体" w:hAnsi="宋体" w:cs="宋体"/>
          <w:szCs w:val="21"/>
          <w:highlight w:val="none"/>
        </w:rPr>
      </w:pPr>
      <w:r>
        <w:rPr>
          <w:rFonts w:hint="eastAsia" w:ascii="宋体" w:hAnsi="宋体" w:cs="宋体"/>
          <w:szCs w:val="21"/>
          <w:highlight w:val="none"/>
        </w:rPr>
        <w:t>（5）未被“信用中国”网站(</w:t>
      </w:r>
      <w:r>
        <w:rPr>
          <w:rFonts w:ascii="宋体" w:hAnsi="宋体" w:cs="宋体"/>
          <w:szCs w:val="21"/>
          <w:highlight w:val="none"/>
        </w:rPr>
        <w:drawing>
          <wp:inline distT="0" distB="0" distL="114300" distR="114300">
            <wp:extent cx="191135" cy="138430"/>
            <wp:effectExtent l="0" t="0" r="12065" b="1270"/>
            <wp:docPr id="3" name="图片 3"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www.creditchina.gov.cn)、中华人民共和国最高人民法院网站（</w:t>
      </w:r>
      <w:r>
        <w:rPr>
          <w:rFonts w:ascii="宋体" w:hAnsi="宋体" w:cs="宋体"/>
          <w:szCs w:val="21"/>
          <w:highlight w:val="none"/>
        </w:rPr>
        <w:drawing>
          <wp:inline distT="0" distB="0" distL="114300" distR="114300">
            <wp:extent cx="191135" cy="138430"/>
            <wp:effectExtent l="0" t="0" r="12065" b="1270"/>
            <wp:docPr id="4" name="图片 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http://www.court.gov.cn）、“信用交通”网站（</w:t>
      </w:r>
      <w:r>
        <w:rPr>
          <w:rFonts w:ascii="宋体" w:hAnsi="宋体" w:cs="宋体"/>
          <w:szCs w:val="21"/>
          <w:highlight w:val="none"/>
        </w:rPr>
        <w:drawing>
          <wp:inline distT="0" distB="0" distL="114300" distR="114300">
            <wp:extent cx="191135" cy="138430"/>
            <wp:effectExtent l="0" t="0" r="12065" b="1270"/>
            <wp:docPr id="7" name="图片 7"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http://credit.mot.gov.cn）、中国海关企业进出口信用信息公示平台（</w:t>
      </w:r>
      <w:r>
        <w:rPr>
          <w:rFonts w:ascii="宋体" w:hAnsi="宋体" w:cs="宋体"/>
          <w:szCs w:val="21"/>
          <w:highlight w:val="none"/>
        </w:rPr>
        <w:drawing>
          <wp:inline distT="0" distB="0" distL="114300" distR="114300">
            <wp:extent cx="191135" cy="138430"/>
            <wp:effectExtent l="0" t="0" r="12065" b="1270"/>
            <wp:docPr id="9" name="图片 9"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http://credit.customs.gov.cn）等渠道列入信用记录失信被执行人（失信名单、失信企业名录）；未被国家安全生产监督管理总局网站（</w:t>
      </w:r>
      <w:r>
        <w:rPr>
          <w:rFonts w:ascii="宋体" w:hAnsi="宋体" w:cs="宋体"/>
          <w:szCs w:val="21"/>
          <w:highlight w:val="none"/>
        </w:rPr>
        <w:drawing>
          <wp:inline distT="0" distB="0" distL="114300" distR="114300">
            <wp:extent cx="191135" cy="138430"/>
            <wp:effectExtent l="0" t="0" r="12065" b="1270"/>
            <wp:docPr id="10" name="图片 10"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http://www.chinasafety.gov.cn）、全国公共资源交易平台（</w:t>
      </w:r>
      <w:r>
        <w:rPr>
          <w:rFonts w:ascii="宋体" w:hAnsi="宋体" w:cs="宋体"/>
          <w:szCs w:val="21"/>
          <w:highlight w:val="none"/>
        </w:rPr>
        <w:drawing>
          <wp:inline distT="0" distB="0" distL="114300" distR="114300">
            <wp:extent cx="191135" cy="138430"/>
            <wp:effectExtent l="0" t="0" r="12065" b="1270"/>
            <wp:docPr id="12" name="图片 12"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http://www.ggzy.gov.cn）等渠道列入安全生产失信联合惩戒“黑名单”；</w:t>
      </w:r>
    </w:p>
    <w:p w14:paraId="0BD82841">
      <w:pPr>
        <w:spacing w:line="440" w:lineRule="exact"/>
        <w:ind w:firstLine="420" w:firstLineChars="200"/>
        <w:rPr>
          <w:rFonts w:ascii="宋体" w:hAnsi="宋体" w:cs="宋体"/>
          <w:szCs w:val="21"/>
          <w:highlight w:val="none"/>
        </w:rPr>
      </w:pPr>
      <w:r>
        <w:rPr>
          <w:rFonts w:hint="eastAsia" w:ascii="宋体" w:hAnsi="宋体" w:cs="宋体"/>
          <w:szCs w:val="21"/>
          <w:highlight w:val="none"/>
        </w:rPr>
        <w:t>（6）未被全国建筑市场监管公共服务平台（</w:t>
      </w:r>
      <w:r>
        <w:rPr>
          <w:rFonts w:ascii="宋体" w:hAnsi="宋体" w:cs="宋体"/>
          <w:szCs w:val="21"/>
          <w:highlight w:val="none"/>
        </w:rPr>
        <w:drawing>
          <wp:inline distT="0" distB="0" distL="114300" distR="114300">
            <wp:extent cx="191135" cy="138430"/>
            <wp:effectExtent l="0" t="0" r="12065" b="1270"/>
            <wp:docPr id="13" name="图片 13"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http://jzsc.mohurd.gov.cn）等渠道列入不良诚信记录；未被国家税务总局网站（</w:t>
      </w:r>
      <w:r>
        <w:rPr>
          <w:rFonts w:ascii="宋体" w:hAnsi="宋体" w:cs="宋体"/>
          <w:szCs w:val="21"/>
          <w:highlight w:val="none"/>
        </w:rPr>
        <w:drawing>
          <wp:inline distT="0" distB="0" distL="114300" distR="114300">
            <wp:extent cx="191135" cy="138430"/>
            <wp:effectExtent l="0" t="0" r="12065" b="1270"/>
            <wp:docPr id="14" name="图片 1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http://hd.chinatax.gov.cn/xxk）等渠道列入重大税收违法案件当事人名单；未被国家企业信用信息公示系统（</w:t>
      </w:r>
      <w:r>
        <w:rPr>
          <w:rFonts w:ascii="宋体" w:hAnsi="宋体" w:cs="宋体"/>
          <w:szCs w:val="21"/>
          <w:highlight w:val="none"/>
        </w:rPr>
        <w:drawing>
          <wp:inline distT="0" distB="0" distL="114300" distR="114300">
            <wp:extent cx="191135" cy="138430"/>
            <wp:effectExtent l="0" t="0" r="12065" b="1270"/>
            <wp:docPr id="15" name="图片 15"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http://www.gsxt.gov.cn）等渠道列入经营异常名录、严重违法失信企业名单；</w:t>
      </w:r>
    </w:p>
    <w:p w14:paraId="524B647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2、具有独立法人资格且具有有效的企业法人营业执照，且核准的经营范围包含本项目相关内容；</w:t>
      </w:r>
    </w:p>
    <w:p w14:paraId="4C16DB5A">
      <w:pPr>
        <w:spacing w:line="440" w:lineRule="exact"/>
        <w:ind w:firstLine="420" w:firstLineChars="200"/>
        <w:jc w:val="left"/>
        <w:rPr>
          <w:rFonts w:hint="eastAsia" w:ascii="宋体" w:hAnsi="宋体" w:cs="宋体"/>
          <w:b/>
          <w:bCs/>
          <w:szCs w:val="21"/>
          <w:highlight w:val="none"/>
          <w:lang w:eastAsia="zh-CN"/>
        </w:rPr>
      </w:pPr>
      <w:r>
        <w:rPr>
          <w:rFonts w:hint="eastAsia" w:ascii="宋体" w:hAnsi="宋体" w:cs="宋体"/>
          <w:szCs w:val="21"/>
          <w:highlight w:val="none"/>
          <w:lang w:val="en-US" w:eastAsia="zh-CN"/>
        </w:rPr>
        <w:t>3、</w:t>
      </w:r>
      <w:r>
        <w:rPr>
          <w:rFonts w:hint="eastAsia" w:ascii="宋体" w:hAnsi="宋体" w:cs="宋体"/>
          <w:szCs w:val="21"/>
          <w:highlight w:val="none"/>
        </w:rPr>
        <w:t>投标人资质类别和等级：</w:t>
      </w:r>
      <w:r>
        <w:rPr>
          <w:rFonts w:hint="eastAsia" w:ascii="宋体" w:hAnsi="宋体" w:eastAsia="宋体" w:cs="宋体"/>
          <w:b/>
          <w:bCs/>
          <w:szCs w:val="21"/>
          <w:highlight w:val="none"/>
          <w:lang w:val="en-US" w:eastAsia="zh-CN"/>
        </w:rPr>
        <w:t>具有承装（修、试）电力设施许可证四级及以上，</w:t>
      </w:r>
      <w:r>
        <w:rPr>
          <w:rFonts w:hint="eastAsia" w:ascii="宋体" w:hAnsi="宋体" w:cs="宋体"/>
          <w:b/>
          <w:bCs/>
          <w:szCs w:val="21"/>
          <w:highlight w:val="none"/>
        </w:rPr>
        <w:t>具有省级建设行政主管部门颁发的安全生产许可证，并在人员、设备、资金等方面具备相应的施工能力。</w:t>
      </w:r>
    </w:p>
    <w:p w14:paraId="74FC0F54">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、授权委托人（如有）及项目负责人与投标人签订的有效劳动合同及投标人为授权委托人（如有）及项目负责人缴纳的</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5</w:t>
      </w:r>
      <w:r>
        <w:rPr>
          <w:rFonts w:hint="eastAsia" w:ascii="宋体" w:hAnsi="宋体" w:cs="宋体"/>
          <w:szCs w:val="21"/>
          <w:highlight w:val="none"/>
        </w:rPr>
        <w:t>月至</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月养老保险缴费证明（如法定代表人参与投标，此项仅需提供项目负责人的有效劳动合同及养老保险缴费证明）；</w:t>
      </w:r>
    </w:p>
    <w:p w14:paraId="1C49E02E">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、投标声明函（格式见招标文件）；</w:t>
      </w:r>
    </w:p>
    <w:p w14:paraId="310C7953">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、资格审查文件中的重要内容没有失实或者弄虚作假；</w:t>
      </w:r>
    </w:p>
    <w:p w14:paraId="7704DD1F">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、本项目不接受联合体投标。</w:t>
      </w:r>
    </w:p>
    <w:p w14:paraId="1F029D38">
      <w:pPr>
        <w:spacing w:line="440" w:lineRule="exact"/>
        <w:ind w:firstLine="420" w:firstLineChars="200"/>
        <w:rPr>
          <w:rFonts w:ascii="宋体"/>
          <w:highlight w:val="none"/>
        </w:rPr>
      </w:pPr>
      <w:r>
        <w:rPr>
          <w:rFonts w:hint="eastAsia" w:ascii="宋体" w:hAnsi="宋体" w:cs="宋体"/>
          <w:szCs w:val="21"/>
          <w:highlight w:val="none"/>
        </w:rPr>
        <w:t>投标人提供的投标文件中的内容没有失实或者弄虚作假，若提供虚假材料的，投标保证金一律没收，记不良行为一次并网上公示。</w:t>
      </w:r>
    </w:p>
    <w:p w14:paraId="6472197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三</w:t>
      </w:r>
      <w:r>
        <w:rPr>
          <w:rFonts w:hint="eastAsia" w:ascii="宋体" w:hAnsi="宋体" w:eastAsia="宋体" w:cstheme="minorEastAsia"/>
          <w:b/>
          <w:bCs/>
          <w:spacing w:val="0"/>
          <w:sz w:val="24"/>
          <w:szCs w:val="24"/>
        </w:rPr>
        <w:t>、评审办法（综合评分法）</w:t>
      </w:r>
    </w:p>
    <w:p w14:paraId="367622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综合评分法（具体详见招标文件第五章）。</w:t>
      </w:r>
    </w:p>
    <w:p w14:paraId="3642009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四</w:t>
      </w:r>
      <w:r>
        <w:rPr>
          <w:rFonts w:hint="eastAsia" w:ascii="宋体" w:hAnsi="宋体" w:eastAsia="宋体" w:cstheme="minorEastAsia"/>
          <w:b/>
          <w:bCs/>
          <w:spacing w:val="0"/>
          <w:sz w:val="24"/>
          <w:szCs w:val="24"/>
        </w:rPr>
        <w:t>、履约保证金</w:t>
      </w:r>
    </w:p>
    <w:p w14:paraId="07AA40A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免收</w:t>
      </w:r>
    </w:p>
    <w:p w14:paraId="288ABB0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spacing w:val="0"/>
          <w:sz w:val="24"/>
          <w:szCs w:val="24"/>
        </w:rPr>
      </w:pPr>
      <w:r>
        <w:rPr>
          <w:rFonts w:hint="eastAsia" w:ascii="宋体" w:hAnsi="宋体" w:eastAsia="宋体" w:cstheme="minorEastAsia"/>
          <w:b/>
          <w:bCs/>
          <w:spacing w:val="0"/>
          <w:sz w:val="24"/>
          <w:szCs w:val="24"/>
          <w:lang w:val="en-US" w:eastAsia="zh-CN"/>
        </w:rPr>
        <w:t>五</w:t>
      </w:r>
      <w:r>
        <w:rPr>
          <w:rFonts w:hint="eastAsia" w:ascii="宋体" w:hAnsi="宋体" w:eastAsia="宋体" w:cstheme="minorEastAsia"/>
          <w:b/>
          <w:bCs/>
          <w:spacing w:val="0"/>
          <w:sz w:val="24"/>
          <w:szCs w:val="24"/>
        </w:rPr>
        <w:t>、响应时间</w:t>
      </w:r>
    </w:p>
    <w:p w14:paraId="2E24548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eastAsia="zh-CN"/>
        </w:rPr>
      </w:pPr>
      <w:r>
        <w:rPr>
          <w:rFonts w:hint="eastAsia" w:ascii="宋体" w:hAnsi="宋体" w:eastAsia="宋体" w:cstheme="minorEastAsia"/>
          <w:spacing w:val="0"/>
          <w:sz w:val="24"/>
          <w:szCs w:val="24"/>
        </w:rPr>
        <w:t>响应材料递交截止时间：</w:t>
      </w:r>
      <w:r>
        <w:rPr>
          <w:rFonts w:hint="eastAsia" w:ascii="宋体" w:hAnsi="宋体" w:eastAsia="宋体" w:cstheme="minorEastAsia"/>
          <w:spacing w:val="0"/>
          <w:sz w:val="24"/>
          <w:szCs w:val="24"/>
          <w:highlight w:val="yellow"/>
        </w:rPr>
        <w:t>202</w:t>
      </w:r>
      <w:r>
        <w:rPr>
          <w:rFonts w:hint="eastAsia" w:ascii="宋体" w:hAnsi="宋体" w:eastAsia="宋体" w:cstheme="minorEastAsia"/>
          <w:spacing w:val="0"/>
          <w:sz w:val="24"/>
          <w:szCs w:val="24"/>
          <w:highlight w:val="yellow"/>
          <w:lang w:val="en-US" w:eastAsia="zh-CN"/>
        </w:rPr>
        <w:t>6</w:t>
      </w:r>
      <w:r>
        <w:rPr>
          <w:rFonts w:hint="eastAsia" w:ascii="宋体" w:hAnsi="宋体" w:eastAsia="宋体" w:cstheme="minorEastAsia"/>
          <w:spacing w:val="0"/>
          <w:sz w:val="24"/>
          <w:szCs w:val="24"/>
          <w:highlight w:val="yellow"/>
        </w:rPr>
        <w:t>年</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日</w:t>
      </w:r>
      <w:r>
        <w:rPr>
          <w:rFonts w:hint="eastAsia" w:ascii="宋体" w:hAnsi="宋体" w:eastAsia="宋体" w:cstheme="minorEastAsia"/>
          <w:spacing w:val="0"/>
          <w:sz w:val="24"/>
          <w:szCs w:val="24"/>
          <w:highlight w:val="yellow"/>
          <w:lang w:val="en-US" w:eastAsia="zh-CN"/>
        </w:rPr>
        <w:t>14:00</w:t>
      </w:r>
    </w:p>
    <w:p w14:paraId="3F9DC43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响应材料递交地址：南通市通州区金霞路555号圆宏大厦</w:t>
      </w:r>
      <w:r>
        <w:rPr>
          <w:rFonts w:hint="eastAsia" w:ascii="宋体" w:hAnsi="宋体" w:eastAsia="宋体" w:cstheme="minorEastAsia"/>
          <w:spacing w:val="0"/>
          <w:sz w:val="24"/>
          <w:szCs w:val="24"/>
          <w:lang w:val="en-US" w:eastAsia="zh-CN"/>
        </w:rPr>
        <w:t>8楼开标室</w:t>
      </w:r>
    </w:p>
    <w:p w14:paraId="1276E35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pacing w:val="0"/>
          <w:position w:val="0"/>
          <w:sz w:val="24"/>
          <w:szCs w:val="24"/>
          <w:highlight w:val="none"/>
        </w:rPr>
      </w:pPr>
      <w:bookmarkStart w:id="6" w:name="_Toc35393794"/>
      <w:bookmarkStart w:id="7" w:name="_Toc38985267"/>
      <w:bookmarkStart w:id="8" w:name="_Toc28359007"/>
      <w:bookmarkStart w:id="9" w:name="_Toc35393625"/>
      <w:bookmarkStart w:id="10" w:name="_Toc155343491"/>
      <w:bookmarkStart w:id="11" w:name="_Toc28359084"/>
      <w:r>
        <w:rPr>
          <w:rFonts w:hint="eastAsia" w:ascii="宋体" w:hAnsi="宋体" w:eastAsia="宋体" w:cs="宋体"/>
          <w:b/>
          <w:bCs/>
          <w:spacing w:val="0"/>
          <w:position w:val="0"/>
          <w:sz w:val="24"/>
          <w:szCs w:val="24"/>
          <w:highlight w:val="none"/>
          <w:lang w:val="en-US" w:eastAsia="zh-CN"/>
        </w:rPr>
        <w:t>六</w:t>
      </w:r>
      <w:r>
        <w:rPr>
          <w:rFonts w:hint="eastAsia" w:ascii="宋体" w:hAnsi="宋体" w:eastAsia="宋体" w:cs="宋体"/>
          <w:b/>
          <w:bCs/>
          <w:spacing w:val="0"/>
          <w:position w:val="0"/>
          <w:sz w:val="24"/>
          <w:szCs w:val="24"/>
          <w:highlight w:val="none"/>
        </w:rPr>
        <w:t>、公告期限</w:t>
      </w:r>
      <w:bookmarkEnd w:id="6"/>
      <w:bookmarkEnd w:id="7"/>
      <w:bookmarkEnd w:id="8"/>
      <w:bookmarkEnd w:id="9"/>
      <w:bookmarkEnd w:id="10"/>
      <w:bookmarkEnd w:id="11"/>
    </w:p>
    <w:p w14:paraId="22FDEB8E">
      <w:pPr>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公告期限</w:t>
      </w:r>
      <w:r>
        <w:rPr>
          <w:rFonts w:hint="eastAsia" w:ascii="宋体" w:hAnsi="宋体" w:eastAsia="宋体" w:cs="宋体"/>
          <w:spacing w:val="0"/>
          <w:position w:val="0"/>
          <w:sz w:val="24"/>
          <w:szCs w:val="24"/>
          <w:highlight w:val="none"/>
          <w:lang w:eastAsia="zh-CN"/>
        </w:rPr>
        <w:t>：</w:t>
      </w:r>
      <w:r>
        <w:rPr>
          <w:rFonts w:hint="eastAsia" w:ascii="宋体" w:hAnsi="宋体" w:eastAsia="宋体" w:cs="宋体"/>
          <w:spacing w:val="0"/>
          <w:position w:val="0"/>
          <w:sz w:val="24"/>
          <w:szCs w:val="24"/>
          <w:highlight w:val="none"/>
        </w:rPr>
        <w:t>为自本公告发布之日起</w:t>
      </w:r>
      <w:r>
        <w:rPr>
          <w:rFonts w:hint="eastAsia" w:ascii="宋体" w:hAnsi="宋体" w:eastAsia="宋体" w:cs="宋体"/>
          <w:spacing w:val="0"/>
          <w:position w:val="0"/>
          <w:sz w:val="24"/>
          <w:szCs w:val="24"/>
          <w:highlight w:val="none"/>
          <w:lang w:val="en-US" w:eastAsia="zh-CN"/>
        </w:rPr>
        <w:t>5</w:t>
      </w:r>
      <w:r>
        <w:rPr>
          <w:rFonts w:hint="eastAsia" w:ascii="宋体" w:hAnsi="宋体" w:eastAsia="宋体" w:cs="宋体"/>
          <w:spacing w:val="0"/>
          <w:position w:val="0"/>
          <w:sz w:val="24"/>
          <w:szCs w:val="24"/>
          <w:highlight w:val="none"/>
        </w:rPr>
        <w:t>个工作日。</w:t>
      </w:r>
    </w:p>
    <w:p w14:paraId="28DA51A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七</w:t>
      </w:r>
      <w:r>
        <w:rPr>
          <w:rFonts w:hint="eastAsia" w:ascii="宋体" w:hAnsi="宋体" w:eastAsia="宋体" w:cstheme="minorEastAsia"/>
          <w:b/>
          <w:bCs/>
          <w:spacing w:val="0"/>
          <w:sz w:val="24"/>
          <w:szCs w:val="24"/>
        </w:rPr>
        <w:t>、其他事项</w:t>
      </w:r>
    </w:p>
    <w:p w14:paraId="5AC0A80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本</w:t>
      </w:r>
      <w:r>
        <w:rPr>
          <w:rFonts w:hint="eastAsia" w:ascii="宋体" w:hAnsi="宋体" w:eastAsia="宋体" w:cstheme="minorEastAsia"/>
          <w:spacing w:val="0"/>
          <w:sz w:val="24"/>
          <w:szCs w:val="24"/>
          <w:lang w:val="en-US" w:eastAsia="zh-CN"/>
        </w:rPr>
        <w:t>招标公告</w:t>
      </w:r>
      <w:r>
        <w:rPr>
          <w:rFonts w:hint="eastAsia" w:ascii="宋体" w:hAnsi="宋体" w:eastAsia="宋体" w:cstheme="minorEastAsia"/>
          <w:spacing w:val="0"/>
          <w:sz w:val="24"/>
          <w:szCs w:val="24"/>
        </w:rPr>
        <w:t>最终解释权归采购人所有。</w:t>
      </w:r>
    </w:p>
    <w:p w14:paraId="5BD9EC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采购人不负责供应商准备响应文件和递交响应文件所发生的任何成本或费用。</w:t>
      </w:r>
    </w:p>
    <w:p w14:paraId="43517F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供应商提供的产品</w:t>
      </w:r>
      <w:r>
        <w:rPr>
          <w:rFonts w:hint="eastAsia" w:ascii="宋体" w:hAnsi="宋体" w:eastAsia="宋体" w:cstheme="minorEastAsia"/>
          <w:spacing w:val="0"/>
          <w:sz w:val="24"/>
          <w:szCs w:val="24"/>
          <w:lang w:val="en-US" w:eastAsia="zh-CN"/>
        </w:rPr>
        <w:t>须</w:t>
      </w:r>
      <w:r>
        <w:rPr>
          <w:rFonts w:hint="eastAsia" w:ascii="宋体" w:hAnsi="宋体" w:eastAsia="宋体" w:cstheme="minorEastAsia"/>
          <w:spacing w:val="0"/>
          <w:sz w:val="24"/>
          <w:szCs w:val="24"/>
        </w:rPr>
        <w:t>符合国家环保、标识、广告等相关标准，如遇假货、劣质产品等情形，供应商承担相应法律责任。</w:t>
      </w:r>
    </w:p>
    <w:p w14:paraId="1D4A74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4.因采购人需求变更可能导致服务范围调整的</w:t>
      </w:r>
      <w:r>
        <w:rPr>
          <w:rFonts w:hint="eastAsia" w:ascii="宋体" w:hAnsi="宋体" w:eastAsia="宋体" w:cstheme="minorEastAsia"/>
          <w:spacing w:val="0"/>
          <w:sz w:val="24"/>
          <w:szCs w:val="24"/>
        </w:rPr>
        <w:t>，供应商应无条件配合，相关费用已在报价中综合考虑。</w:t>
      </w:r>
    </w:p>
    <w:p w14:paraId="16F1EB5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八</w:t>
      </w:r>
      <w:r>
        <w:rPr>
          <w:rFonts w:hint="eastAsia" w:ascii="宋体" w:hAnsi="宋体" w:eastAsia="宋体" w:cstheme="minorEastAsia"/>
          <w:b/>
          <w:bCs/>
          <w:spacing w:val="0"/>
          <w:sz w:val="24"/>
          <w:szCs w:val="24"/>
        </w:rPr>
        <w:t>、联系方式</w:t>
      </w:r>
    </w:p>
    <w:p w14:paraId="71E9E2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名称：南通中宏产业投资集团有限公司</w:t>
      </w:r>
    </w:p>
    <w:p w14:paraId="16A28B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地址：南通市通州区金霞路555号江海圆融汇1号楼8层</w:t>
      </w:r>
    </w:p>
    <w:p w14:paraId="11F925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联系人：曹女士</w:t>
      </w:r>
    </w:p>
    <w:p w14:paraId="7C3479C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联系方式：13270667398</w:t>
      </w:r>
    </w:p>
    <w:p w14:paraId="285014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139E32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238B39C">
      <w:pPr>
        <w:pStyle w:val="2"/>
        <w:rPr>
          <w:rFonts w:hint="eastAsia" w:ascii="宋体" w:hAnsi="宋体" w:eastAsia="宋体" w:cstheme="minorEastAsia"/>
          <w:spacing w:val="0"/>
          <w:w w:val="100"/>
          <w:position w:val="0"/>
          <w:sz w:val="24"/>
          <w:szCs w:val="24"/>
          <w:lang w:eastAsia="zh-CN"/>
        </w:rPr>
      </w:pPr>
    </w:p>
    <w:p w14:paraId="302D0A76">
      <w:pPr>
        <w:rPr>
          <w:rFonts w:hint="eastAsia" w:ascii="宋体" w:hAnsi="宋体" w:eastAsia="宋体" w:cstheme="minorEastAsia"/>
          <w:spacing w:val="0"/>
          <w:w w:val="100"/>
          <w:position w:val="0"/>
          <w:sz w:val="24"/>
          <w:szCs w:val="24"/>
          <w:lang w:eastAsia="zh-CN"/>
        </w:rPr>
      </w:pPr>
    </w:p>
    <w:p w14:paraId="255A8897">
      <w:pPr>
        <w:pStyle w:val="2"/>
        <w:rPr>
          <w:rFonts w:hint="eastAsia" w:ascii="宋体" w:hAnsi="宋体" w:eastAsia="宋体" w:cstheme="minorEastAsia"/>
          <w:spacing w:val="0"/>
          <w:w w:val="100"/>
          <w:position w:val="0"/>
          <w:sz w:val="24"/>
          <w:szCs w:val="24"/>
          <w:lang w:eastAsia="zh-CN"/>
        </w:rPr>
      </w:pPr>
    </w:p>
    <w:p w14:paraId="7EC7FA07">
      <w:pPr>
        <w:rPr>
          <w:rFonts w:hint="eastAsia" w:ascii="宋体" w:hAnsi="宋体" w:eastAsia="宋体" w:cstheme="minorEastAsia"/>
          <w:spacing w:val="0"/>
          <w:w w:val="100"/>
          <w:position w:val="0"/>
          <w:sz w:val="24"/>
          <w:szCs w:val="24"/>
          <w:lang w:eastAsia="zh-CN"/>
        </w:rPr>
      </w:pPr>
    </w:p>
    <w:p w14:paraId="5A9B25C7">
      <w:pPr>
        <w:pStyle w:val="2"/>
        <w:rPr>
          <w:rFonts w:hint="eastAsia" w:ascii="宋体" w:hAnsi="宋体" w:eastAsia="宋体" w:cstheme="minorEastAsia"/>
          <w:spacing w:val="0"/>
          <w:w w:val="100"/>
          <w:position w:val="0"/>
          <w:sz w:val="24"/>
          <w:szCs w:val="24"/>
          <w:lang w:eastAsia="zh-CN"/>
        </w:rPr>
      </w:pPr>
    </w:p>
    <w:p w14:paraId="6C489703">
      <w:pPr>
        <w:rPr>
          <w:rFonts w:hint="eastAsia" w:ascii="宋体" w:hAnsi="宋体" w:eastAsia="宋体" w:cstheme="minorEastAsia"/>
          <w:spacing w:val="0"/>
          <w:w w:val="100"/>
          <w:position w:val="0"/>
          <w:sz w:val="24"/>
          <w:szCs w:val="24"/>
          <w:lang w:eastAsia="zh-CN"/>
        </w:rPr>
      </w:pPr>
    </w:p>
    <w:p w14:paraId="35D15004">
      <w:pPr>
        <w:pStyle w:val="2"/>
        <w:rPr>
          <w:rFonts w:hint="eastAsia" w:ascii="宋体" w:hAnsi="宋体" w:eastAsia="宋体" w:cstheme="minorEastAsia"/>
          <w:spacing w:val="0"/>
          <w:w w:val="100"/>
          <w:position w:val="0"/>
          <w:sz w:val="24"/>
          <w:szCs w:val="24"/>
          <w:lang w:eastAsia="zh-CN"/>
        </w:rPr>
      </w:pPr>
    </w:p>
    <w:p w14:paraId="633C07CC">
      <w:pPr>
        <w:rPr>
          <w:rFonts w:hint="eastAsia" w:ascii="宋体" w:hAnsi="宋体" w:eastAsia="宋体" w:cstheme="minorEastAsia"/>
          <w:spacing w:val="0"/>
          <w:w w:val="100"/>
          <w:position w:val="0"/>
          <w:sz w:val="24"/>
          <w:szCs w:val="24"/>
          <w:lang w:eastAsia="zh-CN"/>
        </w:rPr>
      </w:pPr>
    </w:p>
    <w:p w14:paraId="63B1B6FF">
      <w:pPr>
        <w:pStyle w:val="2"/>
        <w:rPr>
          <w:rFonts w:hint="eastAsia" w:ascii="宋体" w:hAnsi="宋体" w:eastAsia="宋体" w:cstheme="minorEastAsia"/>
          <w:spacing w:val="0"/>
          <w:w w:val="100"/>
          <w:position w:val="0"/>
          <w:sz w:val="24"/>
          <w:szCs w:val="24"/>
          <w:lang w:eastAsia="zh-CN"/>
        </w:rPr>
      </w:pPr>
    </w:p>
    <w:p w14:paraId="3EBD2623">
      <w:pPr>
        <w:rPr>
          <w:rFonts w:hint="eastAsia" w:ascii="宋体" w:hAnsi="宋体" w:eastAsia="宋体" w:cstheme="minorEastAsia"/>
          <w:spacing w:val="0"/>
          <w:w w:val="100"/>
          <w:position w:val="0"/>
          <w:sz w:val="24"/>
          <w:szCs w:val="24"/>
          <w:lang w:eastAsia="zh-CN"/>
        </w:rPr>
      </w:pPr>
    </w:p>
    <w:p w14:paraId="1B9CADCB">
      <w:pPr>
        <w:pStyle w:val="2"/>
        <w:rPr>
          <w:rFonts w:hint="eastAsia" w:ascii="宋体" w:hAnsi="宋体" w:eastAsia="宋体" w:cstheme="minorEastAsia"/>
          <w:spacing w:val="0"/>
          <w:w w:val="100"/>
          <w:position w:val="0"/>
          <w:sz w:val="24"/>
          <w:szCs w:val="24"/>
          <w:lang w:eastAsia="zh-CN"/>
        </w:rPr>
      </w:pPr>
    </w:p>
    <w:p w14:paraId="079EAE1B">
      <w:pPr>
        <w:rPr>
          <w:rFonts w:hint="eastAsia" w:ascii="宋体" w:hAnsi="宋体" w:eastAsia="宋体" w:cstheme="minorEastAsia"/>
          <w:spacing w:val="0"/>
          <w:w w:val="100"/>
          <w:position w:val="0"/>
          <w:sz w:val="24"/>
          <w:szCs w:val="24"/>
          <w:lang w:eastAsia="zh-CN"/>
        </w:rPr>
      </w:pPr>
    </w:p>
    <w:p w14:paraId="3DBCCDC4">
      <w:pPr>
        <w:pStyle w:val="2"/>
        <w:rPr>
          <w:rFonts w:hint="eastAsia" w:ascii="宋体" w:hAnsi="宋体" w:eastAsia="宋体" w:cstheme="minorEastAsia"/>
          <w:spacing w:val="0"/>
          <w:w w:val="100"/>
          <w:position w:val="0"/>
          <w:sz w:val="24"/>
          <w:szCs w:val="24"/>
          <w:lang w:eastAsia="zh-CN"/>
        </w:rPr>
      </w:pPr>
    </w:p>
    <w:p w14:paraId="774F4222">
      <w:pPr>
        <w:rPr>
          <w:rFonts w:hint="eastAsia" w:ascii="宋体" w:hAnsi="宋体" w:eastAsia="宋体" w:cstheme="minorEastAsia"/>
          <w:spacing w:val="0"/>
          <w:w w:val="100"/>
          <w:position w:val="0"/>
          <w:sz w:val="24"/>
          <w:szCs w:val="24"/>
          <w:lang w:eastAsia="zh-CN"/>
        </w:rPr>
      </w:pPr>
    </w:p>
    <w:p w14:paraId="6F309A88">
      <w:pPr>
        <w:pStyle w:val="2"/>
        <w:rPr>
          <w:rFonts w:hint="eastAsia" w:ascii="宋体" w:hAnsi="宋体" w:eastAsia="宋体" w:cstheme="minorEastAsia"/>
          <w:spacing w:val="0"/>
          <w:w w:val="100"/>
          <w:position w:val="0"/>
          <w:sz w:val="24"/>
          <w:szCs w:val="24"/>
          <w:lang w:eastAsia="zh-CN"/>
        </w:rPr>
      </w:pPr>
    </w:p>
    <w:p w14:paraId="04935EBD">
      <w:pPr>
        <w:rPr>
          <w:rFonts w:hint="eastAsia" w:ascii="宋体" w:hAnsi="宋体" w:eastAsia="宋体" w:cstheme="minorEastAsia"/>
          <w:spacing w:val="0"/>
          <w:w w:val="100"/>
          <w:position w:val="0"/>
          <w:sz w:val="24"/>
          <w:szCs w:val="24"/>
          <w:lang w:eastAsia="zh-CN"/>
        </w:rPr>
      </w:pPr>
    </w:p>
    <w:p w14:paraId="65021D85">
      <w:pPr>
        <w:pStyle w:val="2"/>
        <w:rPr>
          <w:rFonts w:hint="eastAsia" w:ascii="宋体" w:hAnsi="宋体" w:eastAsia="宋体" w:cstheme="minorEastAsia"/>
          <w:spacing w:val="0"/>
          <w:w w:val="100"/>
          <w:position w:val="0"/>
          <w:sz w:val="24"/>
          <w:szCs w:val="24"/>
          <w:lang w:eastAsia="zh-CN"/>
        </w:rPr>
      </w:pPr>
    </w:p>
    <w:p w14:paraId="5D9385FC">
      <w:pPr>
        <w:rPr>
          <w:rFonts w:hint="eastAsia" w:ascii="宋体" w:hAnsi="宋体" w:eastAsia="宋体" w:cstheme="minorEastAsia"/>
          <w:spacing w:val="0"/>
          <w:w w:val="100"/>
          <w:position w:val="0"/>
          <w:sz w:val="24"/>
          <w:szCs w:val="24"/>
          <w:lang w:eastAsia="zh-CN"/>
        </w:rPr>
      </w:pPr>
    </w:p>
    <w:p w14:paraId="4C85D23A">
      <w:pPr>
        <w:pStyle w:val="2"/>
        <w:rPr>
          <w:rFonts w:hint="eastAsia" w:ascii="宋体" w:hAnsi="宋体" w:eastAsia="宋体" w:cstheme="minorEastAsia"/>
          <w:spacing w:val="0"/>
          <w:w w:val="100"/>
          <w:position w:val="0"/>
          <w:sz w:val="24"/>
          <w:szCs w:val="24"/>
          <w:lang w:eastAsia="zh-CN"/>
        </w:rPr>
      </w:pPr>
    </w:p>
    <w:p w14:paraId="6926077D">
      <w:pPr>
        <w:rPr>
          <w:rFonts w:hint="eastAsia" w:ascii="宋体" w:hAnsi="宋体" w:eastAsia="宋体" w:cstheme="minorEastAsia"/>
          <w:spacing w:val="0"/>
          <w:w w:val="100"/>
          <w:position w:val="0"/>
          <w:sz w:val="24"/>
          <w:szCs w:val="24"/>
          <w:lang w:eastAsia="zh-CN"/>
        </w:rPr>
      </w:pPr>
    </w:p>
    <w:p w14:paraId="12C65828">
      <w:pPr>
        <w:pStyle w:val="2"/>
        <w:rPr>
          <w:rFonts w:hint="eastAsia" w:ascii="宋体" w:hAnsi="宋体" w:eastAsia="宋体" w:cstheme="minorEastAsia"/>
          <w:spacing w:val="0"/>
          <w:w w:val="100"/>
          <w:position w:val="0"/>
          <w:sz w:val="24"/>
          <w:szCs w:val="24"/>
          <w:lang w:eastAsia="zh-CN"/>
        </w:rPr>
      </w:pPr>
    </w:p>
    <w:p w14:paraId="6593DF87">
      <w:pPr>
        <w:rPr>
          <w:rFonts w:hint="eastAsia" w:ascii="宋体" w:hAnsi="宋体" w:eastAsia="宋体" w:cstheme="minorEastAsia"/>
          <w:spacing w:val="0"/>
          <w:w w:val="100"/>
          <w:position w:val="0"/>
          <w:sz w:val="24"/>
          <w:szCs w:val="24"/>
          <w:lang w:eastAsia="zh-CN"/>
        </w:rPr>
      </w:pPr>
    </w:p>
    <w:p w14:paraId="00FFDEA6">
      <w:pPr>
        <w:pStyle w:val="2"/>
        <w:rPr>
          <w:rFonts w:hint="eastAsia" w:ascii="宋体" w:hAnsi="宋体" w:eastAsia="宋体" w:cstheme="minorEastAsia"/>
          <w:spacing w:val="0"/>
          <w:w w:val="100"/>
          <w:position w:val="0"/>
          <w:sz w:val="24"/>
          <w:szCs w:val="24"/>
          <w:lang w:eastAsia="zh-CN"/>
        </w:rPr>
      </w:pPr>
    </w:p>
    <w:p w14:paraId="74065FF5">
      <w:pPr>
        <w:rPr>
          <w:rFonts w:hint="eastAsia" w:ascii="宋体" w:hAnsi="宋体" w:eastAsia="宋体" w:cstheme="minorEastAsia"/>
          <w:spacing w:val="0"/>
          <w:w w:val="100"/>
          <w:position w:val="0"/>
          <w:sz w:val="24"/>
          <w:szCs w:val="24"/>
          <w:lang w:eastAsia="zh-CN"/>
        </w:rPr>
      </w:pPr>
    </w:p>
    <w:p w14:paraId="2194EF01">
      <w:pPr>
        <w:pStyle w:val="2"/>
        <w:rPr>
          <w:rFonts w:hint="eastAsia" w:ascii="宋体" w:hAnsi="宋体" w:eastAsia="宋体" w:cstheme="minorEastAsia"/>
          <w:spacing w:val="0"/>
          <w:w w:val="100"/>
          <w:position w:val="0"/>
          <w:sz w:val="24"/>
          <w:szCs w:val="24"/>
          <w:lang w:eastAsia="zh-CN"/>
        </w:rPr>
      </w:pPr>
    </w:p>
    <w:p w14:paraId="4348D27A">
      <w:pPr>
        <w:rPr>
          <w:rFonts w:hint="eastAsia" w:ascii="宋体" w:hAnsi="宋体" w:eastAsia="宋体" w:cstheme="minorEastAsia"/>
          <w:spacing w:val="0"/>
          <w:w w:val="100"/>
          <w:position w:val="0"/>
          <w:sz w:val="24"/>
          <w:szCs w:val="24"/>
          <w:lang w:eastAsia="zh-CN"/>
        </w:rPr>
      </w:pPr>
    </w:p>
    <w:p w14:paraId="4FDE3CD6">
      <w:pPr>
        <w:pStyle w:val="2"/>
        <w:rPr>
          <w:rFonts w:hint="eastAsia" w:ascii="宋体" w:hAnsi="宋体" w:eastAsia="宋体" w:cstheme="minorEastAsia"/>
          <w:spacing w:val="0"/>
          <w:w w:val="100"/>
          <w:position w:val="0"/>
          <w:sz w:val="24"/>
          <w:szCs w:val="24"/>
          <w:lang w:eastAsia="zh-CN"/>
        </w:rPr>
      </w:pPr>
    </w:p>
    <w:p w14:paraId="10418314">
      <w:pPr>
        <w:rPr>
          <w:rFonts w:hint="eastAsia" w:ascii="宋体" w:hAnsi="宋体" w:eastAsia="宋体" w:cstheme="minorEastAsia"/>
          <w:spacing w:val="0"/>
          <w:w w:val="100"/>
          <w:position w:val="0"/>
          <w:sz w:val="24"/>
          <w:szCs w:val="24"/>
          <w:lang w:eastAsia="zh-CN"/>
        </w:rPr>
      </w:pPr>
    </w:p>
    <w:p w14:paraId="138908D9">
      <w:pPr>
        <w:pStyle w:val="2"/>
        <w:rPr>
          <w:rFonts w:hint="eastAsia" w:ascii="宋体" w:hAnsi="宋体" w:eastAsia="宋体" w:cstheme="minorEastAsia"/>
          <w:spacing w:val="0"/>
          <w:w w:val="100"/>
          <w:position w:val="0"/>
          <w:sz w:val="24"/>
          <w:szCs w:val="24"/>
          <w:lang w:eastAsia="zh-CN"/>
        </w:rPr>
      </w:pPr>
    </w:p>
    <w:p w14:paraId="115476BF">
      <w:pPr>
        <w:rPr>
          <w:rFonts w:hint="eastAsia" w:ascii="宋体" w:hAnsi="宋体" w:eastAsia="宋体" w:cstheme="minorEastAsia"/>
          <w:spacing w:val="0"/>
          <w:w w:val="100"/>
          <w:position w:val="0"/>
          <w:sz w:val="24"/>
          <w:szCs w:val="24"/>
          <w:lang w:eastAsia="zh-CN"/>
        </w:rPr>
      </w:pPr>
    </w:p>
    <w:p w14:paraId="3303B2AD">
      <w:pPr>
        <w:pStyle w:val="2"/>
        <w:rPr>
          <w:rFonts w:hint="eastAsia" w:ascii="宋体" w:hAnsi="宋体" w:eastAsia="宋体" w:cstheme="minorEastAsia"/>
          <w:spacing w:val="0"/>
          <w:w w:val="100"/>
          <w:position w:val="0"/>
          <w:sz w:val="24"/>
          <w:szCs w:val="24"/>
          <w:lang w:eastAsia="zh-CN"/>
        </w:rPr>
      </w:pPr>
    </w:p>
    <w:p w14:paraId="2A984A0D">
      <w:pPr>
        <w:rPr>
          <w:rFonts w:hint="eastAsia" w:ascii="宋体" w:hAnsi="宋体" w:eastAsia="宋体" w:cstheme="minorEastAsia"/>
          <w:spacing w:val="0"/>
          <w:w w:val="100"/>
          <w:position w:val="0"/>
          <w:sz w:val="24"/>
          <w:szCs w:val="24"/>
          <w:lang w:eastAsia="zh-CN"/>
        </w:rPr>
      </w:pPr>
    </w:p>
    <w:p w14:paraId="52DE252E">
      <w:pPr>
        <w:pStyle w:val="2"/>
        <w:rPr>
          <w:rFonts w:hint="eastAsia"/>
          <w:lang w:eastAsia="zh-CN"/>
        </w:rPr>
      </w:pPr>
    </w:p>
    <w:p w14:paraId="6CF3B8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3B78A15">
      <w:pPr>
        <w:snapToGrid w:val="0"/>
        <w:spacing w:line="348" w:lineRule="auto"/>
        <w:jc w:val="center"/>
        <w:rPr>
          <w:rFonts w:hint="eastAsia" w:ascii="宋体" w:hAnsi="宋体" w:eastAsia="宋体" w:cs="宋体"/>
          <w:sz w:val="24"/>
          <w:highlight w:val="none"/>
        </w:rPr>
      </w:pPr>
      <w:r>
        <w:rPr>
          <w:rFonts w:hint="eastAsia" w:ascii="宋体" w:hAnsi="宋体" w:eastAsia="宋体" w:cs="宋体"/>
          <w:b/>
          <w:bCs/>
          <w:sz w:val="36"/>
          <w:szCs w:val="36"/>
          <w:highlight w:val="none"/>
        </w:rPr>
        <w:t>第二章 投标须知</w:t>
      </w:r>
    </w:p>
    <w:p w14:paraId="40513657">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一、说明</w:t>
      </w:r>
    </w:p>
    <w:p w14:paraId="39167F6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1.本招标文件仅适用于</w:t>
      </w:r>
      <w:r>
        <w:rPr>
          <w:rFonts w:hint="eastAsia" w:ascii="宋体" w:hAnsi="宋体" w:eastAsia="宋体" w:cs="宋体"/>
          <w:kern w:val="0"/>
          <w:sz w:val="24"/>
          <w:highlight w:val="none"/>
        </w:rPr>
        <w:t>本次公开</w:t>
      </w:r>
      <w:r>
        <w:rPr>
          <w:rFonts w:hint="eastAsia" w:ascii="宋体" w:hAnsi="宋体" w:eastAsia="宋体" w:cs="宋体"/>
          <w:sz w:val="24"/>
          <w:highlight w:val="none"/>
        </w:rPr>
        <w:t>招标活动。</w:t>
      </w:r>
    </w:p>
    <w:p w14:paraId="2DA44F24">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2.公开招标活动及因本次招标产生的合同受中国法律制约和保护。</w:t>
      </w:r>
    </w:p>
    <w:p w14:paraId="57182E45">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3.招标文件的解释权属于</w:t>
      </w:r>
      <w:r>
        <w:rPr>
          <w:rFonts w:hint="eastAsia" w:ascii="宋体" w:hAnsi="宋体" w:eastAsia="宋体" w:cs="宋体"/>
          <w:kern w:val="0"/>
          <w:sz w:val="24"/>
          <w:highlight w:val="none"/>
        </w:rPr>
        <w:t>招标人</w:t>
      </w:r>
      <w:r>
        <w:rPr>
          <w:rFonts w:hint="eastAsia" w:ascii="宋体" w:hAnsi="宋体" w:eastAsia="宋体" w:cs="宋体"/>
          <w:sz w:val="24"/>
          <w:highlight w:val="none"/>
        </w:rPr>
        <w:t>。</w:t>
      </w:r>
    </w:p>
    <w:p w14:paraId="74B4D3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4.投标人在知道或应当知道本项目招标公告及招标文件中的所有内容：如内容或页码短缺、资格要求和技术参数出现倾向性或排他性等表述的，</w:t>
      </w:r>
      <w:r>
        <w:rPr>
          <w:rFonts w:hint="eastAsia" w:ascii="宋体" w:hAnsi="宋体" w:eastAsia="宋体" w:cs="宋体"/>
          <w:b/>
          <w:sz w:val="24"/>
          <w:highlight w:val="none"/>
        </w:rPr>
        <w:t>应在提交投标文件截止时间</w:t>
      </w:r>
      <w:r>
        <w:rPr>
          <w:rFonts w:hint="eastAsia" w:ascii="宋体" w:hAnsi="宋体" w:eastAsia="宋体" w:cs="宋体"/>
          <w:b/>
          <w:sz w:val="24"/>
          <w:highlight w:val="none"/>
          <w:lang w:val="en-US" w:eastAsia="zh-CN"/>
        </w:rPr>
        <w:t>10</w:t>
      </w:r>
      <w:r>
        <w:rPr>
          <w:rFonts w:hint="eastAsia" w:ascii="宋体" w:hAnsi="宋体" w:eastAsia="宋体" w:cs="宋体"/>
          <w:b/>
          <w:sz w:val="24"/>
          <w:highlight w:val="none"/>
        </w:rPr>
        <w:t>天前提出询问或以书面实名制形式质疑；</w:t>
      </w:r>
      <w:r>
        <w:rPr>
          <w:rFonts w:hint="eastAsia" w:ascii="宋体" w:hAnsi="宋体" w:eastAsia="宋体" w:cs="宋体"/>
          <w:sz w:val="24"/>
          <w:highlight w:val="none"/>
        </w:rPr>
        <w:t>未提出询问、质疑或未在规定期间内提出询问、质疑的，视作投标人接受本项目招标公告及招标文件中的全部内容；投标人不得在招标活动期间及招标结束后对本项目招标公告及招标文件中的所有内容质疑、投诉。</w:t>
      </w:r>
      <w:r>
        <w:rPr>
          <w:rFonts w:hint="eastAsia" w:ascii="宋体" w:hAnsi="宋体" w:eastAsia="宋体" w:cs="宋体"/>
          <w:b/>
          <w:bCs/>
          <w:sz w:val="24"/>
          <w:highlight w:val="none"/>
        </w:rPr>
        <w:t>非书面形式的不作为日后质疑提出的依据。</w:t>
      </w:r>
    </w:p>
    <w:p w14:paraId="7BD9A75F">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5.投标人应认真审阅招标文件中所有的事项、格式、条款和规范要求等，如果投标人没有按照招标文件要求提交投标文件，或者投标文件没有对招标文件作出实质性响应，将被拒绝参与投标。</w:t>
      </w:r>
    </w:p>
    <w:p w14:paraId="0C3688C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文件项目需求提供的可能涉及到的工艺、材料、设备、商标、样本、技术规范、参数规格、品牌等，仅作为说明并没有限制性，投标人在投标中可以选用替代标准，但这些替代的品牌、产品技术标准要优于或相当于项目需求技术规格中要求的标准，以满足招标人的需要。</w:t>
      </w:r>
    </w:p>
    <w:p w14:paraId="292E2671">
      <w:pPr>
        <w:snapToGrid w:val="0"/>
        <w:spacing w:line="440" w:lineRule="exact"/>
        <w:ind w:firstLine="480" w:firstLineChars="200"/>
        <w:rPr>
          <w:rFonts w:hint="eastAsia" w:ascii="宋体" w:hAnsi="宋体" w:eastAsia="宋体" w:cs="宋体"/>
          <w:highlight w:val="none"/>
        </w:rPr>
      </w:pPr>
      <w:r>
        <w:rPr>
          <w:rFonts w:hint="eastAsia" w:ascii="宋体" w:hAnsi="宋体" w:eastAsia="宋体" w:cs="宋体"/>
          <w:sz w:val="24"/>
          <w:highlight w:val="none"/>
        </w:rPr>
        <w:t>7.本招标文件内所称的“以上”“以下”“内”“以内”，包括本数；所称的“不足”“少于”，不包括本数。</w:t>
      </w:r>
    </w:p>
    <w:p w14:paraId="371C7D44">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二、招标文件的补充说明、澄清、修改、答疑</w:t>
      </w:r>
    </w:p>
    <w:p w14:paraId="0E2EF7F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有权对发出的招标文件进行必要的补充说明、澄清或修改。</w:t>
      </w:r>
    </w:p>
    <w:p w14:paraId="52662321">
      <w:pPr>
        <w:snapToGrid w:val="0"/>
        <w:spacing w:line="44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2.招标文件的澄清、修改、补充等内容均以书面明确的形式发布，且以在“南通圆宏控股集团有限公司集团官网－公告公示－招标投标版块”发布的信息为准。</w:t>
      </w:r>
    </w:p>
    <w:p w14:paraId="60DEFD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对招标文件的补充说明、澄清或修改，将构成招标文件的一部分，对投标人具有约束力。</w:t>
      </w:r>
    </w:p>
    <w:p w14:paraId="3FFA5F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4.补充说明、澄清或修改的内容可能影响响应文件编制的，</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将在投标截止时间</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5日前，发布补充说明、澄清或修改公告，不足</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5日的，应当顺延提交投标文件的截止时间。</w:t>
      </w:r>
    </w:p>
    <w:p w14:paraId="6FDB1788">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5.除非</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以书面的形式对招标文件作出澄清、修改及补充，投标人对涉及招标文件的任何推论、理解和结论所造成的结果，均由投标人自负。</w:t>
      </w:r>
    </w:p>
    <w:p w14:paraId="205CC77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6.招标人视情组织答疑会。如有产生答疑且对招标文件内容有修改，</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将按照本须知有关规定，以补充通知（公告）的方式发出。</w:t>
      </w:r>
    </w:p>
    <w:p w14:paraId="092ACDEE">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bCs/>
          <w:sz w:val="24"/>
          <w:highlight w:val="none"/>
        </w:rPr>
        <w:t>三</w:t>
      </w:r>
      <w:r>
        <w:rPr>
          <w:rFonts w:hint="eastAsia" w:ascii="宋体" w:hAnsi="宋体" w:eastAsia="宋体" w:cs="宋体"/>
          <w:b/>
          <w:sz w:val="24"/>
          <w:highlight w:val="none"/>
        </w:rPr>
        <w:t>、投标文件的组成及装订</w:t>
      </w:r>
    </w:p>
    <w:p w14:paraId="3BDA9716">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1.投标文件由：</w:t>
      </w:r>
      <w:r>
        <w:rPr>
          <w:rFonts w:hint="eastAsia" w:ascii="宋体" w:hAnsi="宋体" w:cs="宋体"/>
          <w:b/>
          <w:bCs/>
          <w:sz w:val="24"/>
        </w:rPr>
        <w:t>①资格审查文件、②技术标、③</w:t>
      </w:r>
      <w:r>
        <w:rPr>
          <w:rFonts w:hint="eastAsia" w:ascii="宋体" w:hAnsi="宋体" w:cs="宋体"/>
          <w:b/>
          <w:bCs/>
          <w:sz w:val="24"/>
          <w:lang w:eastAsia="zh-CN"/>
        </w:rPr>
        <w:t>商务标</w:t>
      </w:r>
      <w:r>
        <w:rPr>
          <w:rFonts w:hint="eastAsia" w:ascii="宋体" w:hAnsi="宋体" w:cs="宋体"/>
          <w:b/>
          <w:bCs/>
          <w:sz w:val="24"/>
        </w:rPr>
        <w:t>共三部分组成（以下由文件序号代称）</w:t>
      </w:r>
      <w:r>
        <w:rPr>
          <w:rFonts w:hint="eastAsia" w:ascii="宋体" w:hAnsi="宋体" w:eastAsia="宋体" w:cs="宋体"/>
          <w:b/>
          <w:bCs/>
          <w:sz w:val="24"/>
          <w:highlight w:val="none"/>
        </w:rPr>
        <w:t>。</w:t>
      </w:r>
    </w:p>
    <w:p w14:paraId="0C072EC8">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人按招标文件要求编写投标文件，并牢固装订成册。投标文件均需采用A4纸（图纸等除外），不允许使用活页夹、拉杆夹、文件夹、塑料方便式书脊（插入式或穿孔式）装订。投标文件不得行间插字、涂改、增删，如：修改错漏处，须经投标文件签署人签字（或盖章）并加盖公章。</w:t>
      </w:r>
    </w:p>
    <w:p w14:paraId="5744D1AD">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w:t>
      </w:r>
      <w:r>
        <w:rPr>
          <w:rFonts w:hint="eastAsia" w:ascii="宋体" w:hAnsi="宋体" w:cs="宋体"/>
          <w:b/>
          <w:bCs/>
          <w:sz w:val="24"/>
        </w:rPr>
        <w:t>投标文件的 “资格审查文件”“技术标”“</w:t>
      </w:r>
      <w:r>
        <w:rPr>
          <w:rFonts w:hint="eastAsia" w:ascii="宋体" w:hAnsi="宋体" w:cs="宋体"/>
          <w:b/>
          <w:bCs/>
          <w:sz w:val="24"/>
          <w:lang w:eastAsia="zh-CN"/>
        </w:rPr>
        <w:t>商务标</w:t>
      </w:r>
      <w:r>
        <w:rPr>
          <w:rFonts w:hint="eastAsia" w:ascii="宋体" w:hAnsi="宋体" w:cs="宋体"/>
          <w:b/>
          <w:bCs/>
          <w:sz w:val="24"/>
        </w:rPr>
        <w:t>”各自装订成册。特别提示：“</w:t>
      </w:r>
      <w:r>
        <w:rPr>
          <w:rFonts w:hint="eastAsia" w:ascii="宋体" w:hAnsi="宋体" w:cs="宋体"/>
          <w:b/>
          <w:bCs/>
          <w:sz w:val="24"/>
          <w:lang w:eastAsia="zh-CN"/>
        </w:rPr>
        <w:t>商务标</w:t>
      </w:r>
      <w:r>
        <w:rPr>
          <w:rFonts w:hint="eastAsia" w:ascii="宋体" w:hAnsi="宋体" w:cs="宋体"/>
          <w:b/>
          <w:bCs/>
          <w:sz w:val="24"/>
        </w:rPr>
        <w:t>”必须单独装订和封装，不得出现在“资格审查文件”和“技术标”之中，否则作无效投标处理。</w:t>
      </w:r>
    </w:p>
    <w:p w14:paraId="58050534">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四</w:t>
      </w:r>
      <w:r>
        <w:rPr>
          <w:rFonts w:hint="eastAsia" w:ascii="宋体" w:hAnsi="宋体" w:eastAsia="宋体" w:cs="宋体"/>
          <w:b/>
          <w:bCs/>
          <w:sz w:val="24"/>
          <w:highlight w:val="none"/>
        </w:rPr>
        <w:t>、投标文件的份数、签署和退还</w:t>
      </w:r>
    </w:p>
    <w:p w14:paraId="6F23BB79">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1.投标人应准备</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 xml:space="preserve">贰 </w:t>
      </w:r>
      <w:r>
        <w:rPr>
          <w:rFonts w:hint="eastAsia" w:ascii="宋体" w:hAnsi="宋体" w:eastAsia="宋体" w:cs="宋体"/>
          <w:b/>
          <w:bCs/>
          <w:sz w:val="24"/>
          <w:highlight w:val="none"/>
        </w:rPr>
        <w:t>份完整的纸质投标文件，其中正本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份，副本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份，并标明“正本”或“副本”字样，若有差异，概以“正本”为准。</w:t>
      </w:r>
    </w:p>
    <w:p w14:paraId="197893C1">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2.投标文件分</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册密封。第一册为“资格审查文件”，</w:t>
      </w:r>
      <w:r>
        <w:rPr>
          <w:rFonts w:hint="eastAsia" w:ascii="宋体" w:hAnsi="宋体"/>
          <w:b/>
          <w:bCs/>
          <w:sz w:val="24"/>
        </w:rPr>
        <w:t>第二册为“技术标”，</w:t>
      </w:r>
      <w:r>
        <w:rPr>
          <w:rFonts w:hint="eastAsia" w:ascii="宋体" w:hAnsi="宋体" w:eastAsia="宋体" w:cs="宋体"/>
          <w:b/>
          <w:bCs/>
          <w:sz w:val="24"/>
          <w:highlight w:val="none"/>
        </w:rPr>
        <w:t>第</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册为“</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”，投标文件的第一册、第二册</w:t>
      </w:r>
      <w:r>
        <w:rPr>
          <w:rFonts w:hint="eastAsia" w:ascii="宋体" w:hAnsi="宋体" w:eastAsia="宋体" w:cs="宋体"/>
          <w:b/>
          <w:bCs/>
          <w:sz w:val="24"/>
          <w:highlight w:val="none"/>
          <w:lang w:eastAsia="zh-CN"/>
        </w:rPr>
        <w:t>、</w:t>
      </w:r>
      <w:r>
        <w:rPr>
          <w:rFonts w:hint="eastAsia" w:ascii="宋体" w:hAnsi="宋体" w:eastAsia="宋体" w:cs="宋体"/>
          <w:b/>
          <w:bCs/>
          <w:sz w:val="24"/>
          <w:highlight w:val="none"/>
          <w:lang w:val="en-US" w:eastAsia="zh-CN"/>
        </w:rPr>
        <w:t>第三册</w:t>
      </w:r>
      <w:r>
        <w:rPr>
          <w:rFonts w:hint="eastAsia" w:ascii="宋体" w:hAnsi="宋体" w:eastAsia="宋体" w:cs="宋体"/>
          <w:b/>
          <w:bCs/>
          <w:sz w:val="24"/>
          <w:highlight w:val="none"/>
        </w:rPr>
        <w:t>应分别密封，并在封袋上标明“资格审查文件”</w:t>
      </w:r>
      <w:r>
        <w:rPr>
          <w:rFonts w:hint="eastAsia" w:ascii="宋体" w:hAnsi="宋体"/>
          <w:b/>
          <w:bCs/>
          <w:sz w:val="24"/>
        </w:rPr>
        <w:t>“技术标”</w:t>
      </w:r>
      <w:r>
        <w:rPr>
          <w:rFonts w:hint="eastAsia" w:ascii="宋体" w:hAnsi="宋体" w:eastAsia="宋体" w:cs="宋体"/>
          <w:b/>
          <w:bCs/>
          <w:sz w:val="24"/>
          <w:highlight w:val="none"/>
        </w:rPr>
        <w:t>“</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w:t>
      </w:r>
    </w:p>
    <w:p w14:paraId="535A581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3.投标人可将投标文件正、副本统一密封或分别密封，如正本和副本分别密封的，应在封袋上标明正、副本字样。</w:t>
      </w:r>
    </w:p>
    <w:p w14:paraId="1949AF5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 xml:space="preserve">4.投标文件正本须按招标文件要求由法定代表人或被授权人签字或盖章并加盖印章。副本可复印，但须加盖投标人印章。  </w:t>
      </w:r>
    </w:p>
    <w:p w14:paraId="7F421BA3">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5.开标程序顺利进行后，所有投标文件都将作为档案保存，不论中标与否，</w:t>
      </w:r>
      <w:r>
        <w:rPr>
          <w:rFonts w:hint="eastAsia" w:ascii="宋体" w:hAnsi="宋体" w:eastAsia="宋体" w:cs="宋体"/>
          <w:b/>
          <w:bCs/>
          <w:sz w:val="24"/>
          <w:highlight w:val="none"/>
          <w:lang w:eastAsia="zh-CN"/>
        </w:rPr>
        <w:t>招标人</w:t>
      </w:r>
      <w:r>
        <w:rPr>
          <w:rFonts w:hint="eastAsia" w:ascii="宋体" w:hAnsi="宋体" w:eastAsia="宋体" w:cs="宋体"/>
          <w:b/>
          <w:bCs/>
          <w:sz w:val="24"/>
          <w:highlight w:val="none"/>
        </w:rPr>
        <w:t>均不退回（未拆封的除外）。</w:t>
      </w:r>
    </w:p>
    <w:p w14:paraId="17BA4D0D">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五</w:t>
      </w:r>
      <w:r>
        <w:rPr>
          <w:rFonts w:hint="eastAsia" w:ascii="宋体" w:hAnsi="宋体" w:eastAsia="宋体" w:cs="宋体"/>
          <w:b/>
          <w:bCs/>
          <w:sz w:val="24"/>
          <w:highlight w:val="none"/>
        </w:rPr>
        <w:t>、投标文件的密封及标记</w:t>
      </w:r>
    </w:p>
    <w:p w14:paraId="2507F15D">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密封后，应在每一密封包的投标文件上明确标注投标项目名称、投标文件各自对应的名称、投标人全称及日期，同时加盖投标人公章。</w:t>
      </w:r>
    </w:p>
    <w:p w14:paraId="64969B1D">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六</w:t>
      </w:r>
      <w:r>
        <w:rPr>
          <w:rFonts w:hint="eastAsia" w:ascii="宋体" w:hAnsi="宋体" w:eastAsia="宋体" w:cs="宋体"/>
          <w:b/>
          <w:bCs/>
          <w:sz w:val="24"/>
          <w:highlight w:val="none"/>
        </w:rPr>
        <w:t>、投标文件的有效期</w:t>
      </w:r>
    </w:p>
    <w:p w14:paraId="38B3B98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1.从投标文件接收截止之日算起，</w:t>
      </w:r>
      <w:r>
        <w:rPr>
          <w:rFonts w:hint="eastAsia" w:ascii="宋体" w:hAnsi="宋体" w:eastAsia="宋体" w:cs="宋体"/>
          <w:b/>
          <w:sz w:val="24"/>
          <w:highlight w:val="none"/>
          <w:lang w:val="en-US" w:eastAsia="zh-CN"/>
        </w:rPr>
        <w:t>60</w:t>
      </w:r>
      <w:r>
        <w:rPr>
          <w:rFonts w:hint="eastAsia" w:ascii="宋体" w:hAnsi="宋体" w:eastAsia="宋体" w:cs="宋体"/>
          <w:sz w:val="24"/>
          <w:highlight w:val="none"/>
        </w:rPr>
        <w:t>个“日历天”内投标书应保持有效。有效期短于这个规定期限的，投标将被拒绝。</w:t>
      </w:r>
    </w:p>
    <w:p w14:paraId="06920431">
      <w:pPr>
        <w:snapToGrid w:val="0"/>
        <w:spacing w:line="440" w:lineRule="exact"/>
        <w:ind w:firstLine="480" w:firstLineChars="200"/>
        <w:outlineLvl w:val="1"/>
        <w:rPr>
          <w:rFonts w:hint="eastAsia" w:ascii="宋体" w:hAnsi="宋体" w:eastAsia="宋体" w:cs="宋体"/>
          <w:b/>
          <w:sz w:val="24"/>
          <w:highlight w:val="none"/>
        </w:rPr>
      </w:pPr>
      <w:r>
        <w:rPr>
          <w:rFonts w:hint="eastAsia" w:ascii="宋体" w:hAnsi="宋体" w:eastAsia="宋体" w:cs="宋体"/>
          <w:sz w:val="24"/>
          <w:highlight w:val="none"/>
        </w:rPr>
        <w:t>2.在特殊情况下，招标</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可与投标人协商延长投标书的有效期。这种要求和答复都应以书面、传真</w:t>
      </w:r>
      <w:r>
        <w:rPr>
          <w:rFonts w:hint="eastAsia" w:ascii="宋体" w:hAnsi="宋体" w:eastAsia="宋体" w:cs="宋体"/>
          <w:sz w:val="24"/>
          <w:highlight w:val="none"/>
          <w:lang w:eastAsia="zh-CN"/>
        </w:rPr>
        <w:t>、</w:t>
      </w:r>
      <w:r>
        <w:rPr>
          <w:rFonts w:hint="eastAsia" w:ascii="宋体" w:hAnsi="宋体" w:eastAsia="宋体" w:cs="宋体"/>
          <w:sz w:val="24"/>
          <w:highlight w:val="none"/>
        </w:rPr>
        <w:t>电报的形式进行。同意延长有效期的投标人不能修改投标文件，按本招标文件规定的投标保证金的有效期也相应延长。拒绝接受延期要求的投标人的投标书将被拒绝。</w:t>
      </w:r>
    </w:p>
    <w:p w14:paraId="3DDEE6F4">
      <w:pPr>
        <w:tabs>
          <w:tab w:val="center" w:pos="5071"/>
        </w:tabs>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七</w:t>
      </w:r>
      <w:r>
        <w:rPr>
          <w:rFonts w:hint="eastAsia" w:ascii="宋体" w:hAnsi="宋体" w:eastAsia="宋体" w:cs="宋体"/>
          <w:b/>
          <w:bCs/>
          <w:sz w:val="24"/>
          <w:highlight w:val="none"/>
        </w:rPr>
        <w:t>、投标报价</w:t>
      </w:r>
      <w:r>
        <w:rPr>
          <w:rFonts w:hint="eastAsia" w:ascii="宋体" w:hAnsi="宋体" w:eastAsia="宋体" w:cs="宋体"/>
          <w:b/>
          <w:bCs/>
          <w:sz w:val="24"/>
          <w:highlight w:val="none"/>
        </w:rPr>
        <w:tab/>
      </w:r>
    </w:p>
    <w:p w14:paraId="27570E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1.本项目不接受任何有选择的报价。</w:t>
      </w:r>
    </w:p>
    <w:p w14:paraId="005C1B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2.投标报价均以人民币为报价的币种。</w:t>
      </w:r>
    </w:p>
    <w:p w14:paraId="6CE1728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3.投标函必须加盖投标人公章且必须经法定代表人或被授权人签字或盖章。</w:t>
      </w:r>
    </w:p>
    <w:p w14:paraId="2A97EDE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4.报价出现前后不一致的，按照下列规定修正：</w:t>
      </w:r>
    </w:p>
    <w:p w14:paraId="1D5461A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（1）投标文件中投标函内容与投标文件技术响应中内容明细不一致的，以投标函为准；</w:t>
      </w:r>
    </w:p>
    <w:p w14:paraId="0D7C241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（2）投标文件中涉及大写金额和小写金额不一致的，以大写金额为准；</w:t>
      </w:r>
    </w:p>
    <w:p w14:paraId="0B0CA38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（3）单价金额小数点或者百分比有明显错位的，以投标函的总价为准，并修改单价；</w:t>
      </w:r>
    </w:p>
    <w:p w14:paraId="603B39A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（4）总价金额与按单价汇总金额不一致的，以单价金额计算结果为准。</w:t>
      </w:r>
    </w:p>
    <w:p w14:paraId="5007AD2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同时出现两种以上不一致的，按照前款规定的顺序修正。修正后的报价应当由投标人的法定代表人或其被授权人签字确认后产生约束力，投标人不确认的，其投标无效。</w:t>
      </w:r>
    </w:p>
    <w:p w14:paraId="2B10E1DA">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5</w:t>
      </w:r>
      <w:r>
        <w:rPr>
          <w:rFonts w:hint="eastAsia" w:ascii="宋体" w:hAnsi="宋体" w:eastAsia="宋体" w:cs="宋体"/>
          <w:b/>
          <w:bCs/>
          <w:sz w:val="24"/>
          <w:highlight w:val="none"/>
        </w:rPr>
        <w:t>.投标</w:t>
      </w:r>
      <w:r>
        <w:rPr>
          <w:rFonts w:hint="eastAsia" w:ascii="宋体" w:hAnsi="宋体" w:eastAsia="宋体" w:cs="宋体"/>
          <w:b/>
          <w:bCs/>
          <w:sz w:val="24"/>
          <w:highlight w:val="none"/>
          <w:lang w:val="en-US" w:eastAsia="zh-CN"/>
        </w:rPr>
        <w:t>报价须为含税全包价，</w:t>
      </w:r>
      <w:r>
        <w:rPr>
          <w:rFonts w:hint="eastAsia" w:ascii="宋体" w:hAnsi="宋体" w:eastAsia="宋体" w:cs="宋体"/>
          <w:b/>
          <w:bCs/>
          <w:sz w:val="24"/>
          <w:highlight w:val="none"/>
        </w:rPr>
        <w:t>包含但不限于</w:t>
      </w:r>
      <w:r>
        <w:rPr>
          <w:rFonts w:hint="eastAsia" w:ascii="宋体" w:hAnsi="宋体" w:eastAsia="宋体" w:cs="宋体"/>
          <w:b/>
          <w:bCs/>
          <w:sz w:val="24"/>
          <w:highlight w:val="none"/>
          <w:lang w:val="en-US" w:eastAsia="zh-CN"/>
        </w:rPr>
        <w:t>材料、包装物、运输、辅材、税款、检测、调试、设备、人工、交通、报告出具</w:t>
      </w:r>
      <w:r>
        <w:rPr>
          <w:rFonts w:hint="eastAsia" w:ascii="宋体" w:hAnsi="宋体" w:cs="宋体"/>
          <w:b/>
          <w:bCs/>
          <w:sz w:val="24"/>
          <w:highlight w:val="none"/>
          <w:lang w:val="en-US" w:eastAsia="zh-CN"/>
        </w:rPr>
        <w:t>，所有服务人员基础</w:t>
      </w:r>
      <w:r>
        <w:rPr>
          <w:rFonts w:hint="eastAsia" w:ascii="宋体" w:hAnsi="宋体" w:eastAsia="宋体" w:cs="宋体"/>
          <w:b/>
          <w:bCs/>
          <w:sz w:val="24"/>
          <w:highlight w:val="none"/>
        </w:rPr>
        <w:t>工资、延时加班费、节假日加班费、社保费用及必要的工伤保险、法定高温费、</w:t>
      </w:r>
      <w:r>
        <w:rPr>
          <w:rFonts w:hint="eastAsia" w:ascii="宋体" w:hAnsi="宋体" w:eastAsia="宋体" w:cs="宋体"/>
          <w:b/>
          <w:bCs/>
          <w:sz w:val="24"/>
          <w:highlight w:val="none"/>
          <w:lang w:val="en-US" w:eastAsia="zh-CN"/>
        </w:rPr>
        <w:t>服装费及</w:t>
      </w:r>
      <w:r>
        <w:rPr>
          <w:rFonts w:hint="eastAsia" w:ascii="宋体" w:hAnsi="宋体" w:eastAsia="宋体" w:cs="宋体"/>
          <w:b/>
          <w:bCs/>
          <w:sz w:val="24"/>
          <w:highlight w:val="none"/>
        </w:rPr>
        <w:t>装备费、税费等，即本采购项目实施的所有费用以及包含响应招标文件采购要求的所有费用，并承诺达到招标单位要求的一切费用。各投标人应根据招标文件要求，并充分考虑市场，自行核算成本报价。</w:t>
      </w:r>
    </w:p>
    <w:p w14:paraId="43F6AB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.本次公开招标项目仅为一次报价。各投标人在投标报价时应综合考虑各方面因素，本项目无论合同履行期间的市场风险、人工工资调整和国家政策性风险等均不另外计取任何费用，不进行任何调整。</w:t>
      </w:r>
    </w:p>
    <w:p w14:paraId="6EDC23A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.招标人有权根据项目进展情况及工作需求，要求中标人适时</w:t>
      </w:r>
      <w:r>
        <w:rPr>
          <w:rFonts w:hint="eastAsia" w:ascii="宋体" w:hAnsi="宋体" w:eastAsia="宋体" w:cs="宋体"/>
          <w:sz w:val="24"/>
          <w:highlight w:val="none"/>
          <w:lang w:val="en-US" w:eastAsia="zh-CN"/>
        </w:rPr>
        <w:t>调整</w:t>
      </w:r>
      <w:r>
        <w:rPr>
          <w:rFonts w:hint="eastAsia" w:ascii="宋体" w:hAnsi="宋体" w:eastAsia="宋体" w:cs="宋体"/>
          <w:sz w:val="24"/>
          <w:highlight w:val="none"/>
        </w:rPr>
        <w:t>相关人员，服务费用</w:t>
      </w:r>
      <w:r>
        <w:rPr>
          <w:rFonts w:hint="eastAsia" w:ascii="宋体" w:hAnsi="宋体" w:eastAsia="宋体" w:cs="宋体"/>
          <w:sz w:val="24"/>
          <w:highlight w:val="none"/>
          <w:lang w:val="en-US" w:eastAsia="zh-CN"/>
        </w:rPr>
        <w:t>已含在报价中</w:t>
      </w:r>
      <w:r>
        <w:rPr>
          <w:rFonts w:hint="eastAsia" w:ascii="宋体" w:hAnsi="宋体" w:eastAsia="宋体" w:cs="宋体"/>
          <w:sz w:val="24"/>
          <w:highlight w:val="none"/>
        </w:rPr>
        <w:t>。</w:t>
      </w:r>
    </w:p>
    <w:p w14:paraId="555DCD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8</w:t>
      </w:r>
      <w:r>
        <w:rPr>
          <w:rFonts w:hint="eastAsia" w:ascii="宋体" w:hAnsi="宋体" w:eastAsia="宋体" w:cs="宋体"/>
          <w:sz w:val="24"/>
          <w:highlight w:val="none"/>
        </w:rPr>
        <w:t>.除非因特殊原因并经双方协商同意，中标的投标人（以下称中标人）不得再要求追加任何费用。同时，除非合同条款中另有规定，否则，中标人的中标单价在合同实施期间不因市场变化因素而变动。</w:t>
      </w:r>
    </w:p>
    <w:p w14:paraId="4EE5D32D">
      <w:pPr>
        <w:snapToGrid w:val="0"/>
        <w:spacing w:line="440" w:lineRule="exact"/>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9.投标人应详细阅读招标文件的全部内容，准确制定相关工作方案等，必须对本项目全部进行报价，如有漏项，视同对本项目的优惠。不按招标文件的要求提供投标文件，导致报价无效，按无效投标处理。</w:t>
      </w:r>
    </w:p>
    <w:p w14:paraId="2EF246D3">
      <w:pPr>
        <w:snapToGrid w:val="0"/>
        <w:spacing w:line="440" w:lineRule="exact"/>
        <w:ind w:firstLine="482" w:firstLineChars="200"/>
        <w:rPr>
          <w:rFonts w:hint="eastAsia" w:ascii="宋体" w:hAnsi="宋体" w:eastAsia="宋体" w:cs="宋体"/>
          <w:b/>
          <w:bCs/>
          <w:sz w:val="24"/>
          <w:highlight w:val="none"/>
          <w:lang w:val="zh-CN" w:eastAsia="zh-CN"/>
        </w:rPr>
      </w:pPr>
    </w:p>
    <w:p w14:paraId="4E39997A">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八</w:t>
      </w:r>
      <w:r>
        <w:rPr>
          <w:rFonts w:hint="eastAsia" w:ascii="宋体" w:hAnsi="宋体" w:eastAsia="宋体" w:cs="宋体"/>
          <w:b/>
          <w:bCs/>
          <w:sz w:val="24"/>
          <w:highlight w:val="none"/>
          <w:lang w:val="zh-CN" w:eastAsia="zh-CN"/>
        </w:rPr>
        <w:t>、</w:t>
      </w:r>
      <w:r>
        <w:rPr>
          <w:rFonts w:hint="eastAsia" w:ascii="宋体" w:hAnsi="宋体" w:eastAsia="宋体" w:cs="宋体"/>
          <w:b/>
          <w:bCs/>
          <w:sz w:val="24"/>
          <w:highlight w:val="none"/>
          <w:lang w:val="en-US" w:eastAsia="zh-CN"/>
        </w:rPr>
        <w:t>投标保证金</w:t>
      </w:r>
    </w:p>
    <w:p w14:paraId="1619D6BE">
      <w:pPr>
        <w:snapToGrid w:val="0"/>
        <w:spacing w:line="440" w:lineRule="exact"/>
        <w:ind w:firstLine="482" w:firstLineChars="20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本项目不收取任何投标保证金。</w:t>
      </w:r>
    </w:p>
    <w:p w14:paraId="4CE43F12">
      <w:pPr>
        <w:snapToGrid w:val="0"/>
        <w:spacing w:line="440" w:lineRule="exact"/>
        <w:ind w:firstLine="482" w:firstLineChars="200"/>
        <w:rPr>
          <w:rFonts w:hint="eastAsia" w:ascii="宋体" w:hAnsi="宋体" w:eastAsia="宋体" w:cs="宋体"/>
          <w:b/>
          <w:bCs/>
          <w:sz w:val="24"/>
          <w:highlight w:val="none"/>
          <w:lang w:val="en-US" w:eastAsia="zh-CN"/>
        </w:rPr>
      </w:pPr>
    </w:p>
    <w:p w14:paraId="1901D129">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九</w:t>
      </w:r>
      <w:r>
        <w:rPr>
          <w:rFonts w:hint="eastAsia" w:ascii="宋体" w:hAnsi="宋体" w:eastAsia="宋体" w:cs="宋体"/>
          <w:b/>
          <w:bCs/>
          <w:sz w:val="24"/>
          <w:highlight w:val="none"/>
          <w:lang w:val="zh-CN" w:eastAsia="zh-CN"/>
        </w:rPr>
        <w:t>、投标费用</w:t>
      </w:r>
    </w:p>
    <w:p w14:paraId="265330F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无论招标过程和结</w:t>
      </w:r>
      <w:r>
        <w:rPr>
          <w:rFonts w:hint="eastAsia" w:ascii="宋体" w:hAnsi="宋体" w:eastAsia="宋体" w:cs="宋体"/>
          <w:sz w:val="24"/>
          <w:highlight w:val="none"/>
        </w:rPr>
        <w:t xml:space="preserve">果如何，投标人自行承担与本次项目招标有关的全部费用。投标人承担参与投标可能发生的全部费用，招标人在任何情况下均无义务和责任承担这些费用。 </w:t>
      </w:r>
    </w:p>
    <w:p w14:paraId="2DCE749B">
      <w:pPr>
        <w:pStyle w:val="2"/>
        <w:rPr>
          <w:rFonts w:hint="eastAsia"/>
        </w:rPr>
      </w:pPr>
    </w:p>
    <w:p w14:paraId="2EB21074">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十、投标文件递交时间及地址</w:t>
      </w:r>
    </w:p>
    <w:p w14:paraId="417F830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投标人必须在规定的时间将投标文件送达指定地点。招标人将拒绝接收在截止时间后递交的投标文件。</w:t>
      </w:r>
    </w:p>
    <w:p w14:paraId="51BC670A">
      <w:pPr>
        <w:pStyle w:val="2"/>
        <w:rPr>
          <w:rFonts w:hint="eastAsia"/>
        </w:rPr>
      </w:pPr>
    </w:p>
    <w:p w14:paraId="2E3EA235">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一</w:t>
      </w:r>
      <w:r>
        <w:rPr>
          <w:rFonts w:hint="eastAsia" w:ascii="宋体" w:hAnsi="宋体" w:eastAsia="宋体" w:cs="宋体"/>
          <w:b/>
          <w:sz w:val="24"/>
          <w:highlight w:val="none"/>
        </w:rPr>
        <w:t>、履约保证金</w:t>
      </w:r>
    </w:p>
    <w:p w14:paraId="0305B5B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本项目不收取任何履约保证金。</w:t>
      </w:r>
    </w:p>
    <w:p w14:paraId="5869A579">
      <w:pPr>
        <w:pStyle w:val="2"/>
        <w:rPr>
          <w:rFonts w:hint="eastAsia"/>
        </w:rPr>
      </w:pPr>
    </w:p>
    <w:p w14:paraId="62C7C573">
      <w:pPr>
        <w:numPr>
          <w:ilvl w:val="0"/>
          <w:numId w:val="1"/>
        </w:numPr>
        <w:snapToGrid w:val="0"/>
        <w:spacing w:line="440" w:lineRule="exact"/>
        <w:ind w:firstLine="482" w:firstLineChars="200"/>
        <w:rPr>
          <w:rFonts w:hint="eastAsia" w:ascii="宋体" w:hAnsi="宋体" w:eastAsia="宋体" w:cs="宋体"/>
          <w:kern w:val="0"/>
          <w:sz w:val="24"/>
          <w:highlight w:val="none"/>
        </w:rPr>
      </w:pPr>
      <w:r>
        <w:rPr>
          <w:rFonts w:hint="eastAsia" w:ascii="宋体" w:hAnsi="宋体" w:eastAsia="宋体" w:cs="宋体"/>
          <w:b/>
          <w:sz w:val="24"/>
          <w:highlight w:val="none"/>
        </w:rPr>
        <w:t>付款方式：</w:t>
      </w:r>
      <w:r>
        <w:rPr>
          <w:rFonts w:hint="eastAsia" w:ascii="宋体" w:hAnsi="宋体" w:eastAsia="宋体" w:cs="宋体"/>
          <w:kern w:val="0"/>
          <w:sz w:val="24"/>
          <w:highlight w:val="none"/>
        </w:rPr>
        <w:t>详见本招标文件《第</w:t>
      </w:r>
      <w:r>
        <w:rPr>
          <w:rFonts w:hint="eastAsia" w:ascii="宋体" w:hAnsi="宋体" w:eastAsia="宋体" w:cs="宋体"/>
          <w:kern w:val="0"/>
          <w:sz w:val="24"/>
          <w:highlight w:val="none"/>
          <w:lang w:val="en-US" w:eastAsia="zh-CN"/>
        </w:rPr>
        <w:t>三</w:t>
      </w:r>
      <w:r>
        <w:rPr>
          <w:rFonts w:hint="eastAsia" w:ascii="宋体" w:hAnsi="宋体" w:eastAsia="宋体" w:cs="宋体"/>
          <w:kern w:val="0"/>
          <w:sz w:val="24"/>
          <w:highlight w:val="none"/>
        </w:rPr>
        <w:t>章 合同主要条款》。</w:t>
      </w:r>
    </w:p>
    <w:p w14:paraId="13A06068">
      <w:pPr>
        <w:pStyle w:val="2"/>
        <w:numPr>
          <w:ilvl w:val="0"/>
          <w:numId w:val="0"/>
        </w:numPr>
        <w:rPr>
          <w:rFonts w:hint="eastAsia"/>
        </w:rPr>
      </w:pPr>
    </w:p>
    <w:p w14:paraId="11BAF672">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三</w:t>
      </w:r>
      <w:r>
        <w:rPr>
          <w:rFonts w:hint="eastAsia" w:ascii="宋体" w:hAnsi="宋体" w:eastAsia="宋体" w:cs="宋体"/>
          <w:b/>
          <w:sz w:val="24"/>
          <w:highlight w:val="none"/>
        </w:rPr>
        <w:t>、未尽事宜</w:t>
      </w:r>
    </w:p>
    <w:p w14:paraId="5AE3F5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参照《中华人民共和国招标投标法》及有关法律法规的规定执行。</w:t>
      </w:r>
    </w:p>
    <w:p w14:paraId="34E19A7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jc w:val="center"/>
        <w:textAlignment w:val="auto"/>
        <w:rPr>
          <w:rFonts w:hint="eastAsia" w:ascii="宋体" w:hAnsi="宋体" w:eastAsia="宋体" w:cs="宋体"/>
          <w:b/>
          <w:bCs/>
          <w:spacing w:val="0"/>
          <w:sz w:val="32"/>
          <w:szCs w:val="32"/>
        </w:rPr>
      </w:pPr>
      <w:r>
        <w:rPr>
          <w:rFonts w:hint="eastAsia" w:ascii="宋体" w:hAnsi="宋体" w:eastAsia="宋体" w:cs="宋体"/>
          <w:sz w:val="24"/>
          <w:highlight w:val="none"/>
        </w:rPr>
        <w:br w:type="page"/>
      </w:r>
      <w:r>
        <w:rPr>
          <w:rFonts w:hint="eastAsia" w:ascii="宋体" w:hAnsi="宋体" w:eastAsia="宋体" w:cs="宋体"/>
          <w:b/>
          <w:bCs/>
          <w:spacing w:val="0"/>
          <w:kern w:val="2"/>
          <w:sz w:val="32"/>
          <w:szCs w:val="32"/>
          <w:lang w:val="en-US" w:eastAsia="zh-CN" w:bidi="ar-SA"/>
        </w:rPr>
        <w:t>第三章</w:t>
      </w:r>
      <w:r>
        <w:rPr>
          <w:rFonts w:hint="eastAsia" w:ascii="宋体" w:hAnsi="宋体" w:eastAsia="宋体" w:cs="宋体"/>
          <w:b/>
          <w:bCs/>
          <w:spacing w:val="0"/>
          <w:sz w:val="32"/>
          <w:szCs w:val="32"/>
        </w:rPr>
        <w:t xml:space="preserve"> 合同条款及格式</w:t>
      </w:r>
    </w:p>
    <w:p w14:paraId="46C24CEF">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2A985EAC">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744E9A2">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3B4CA06">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739F1678">
      <w:pPr>
        <w:spacing w:line="360" w:lineRule="auto"/>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服务合同</w:t>
      </w:r>
    </w:p>
    <w:p w14:paraId="7B8CD989">
      <w:pPr>
        <w:spacing w:line="360" w:lineRule="auto"/>
        <w:jc w:val="center"/>
        <w:rPr>
          <w:rFonts w:hint="eastAsia" w:ascii="宋体" w:hAnsi="宋体" w:eastAsia="宋体" w:cs="宋体"/>
          <w:b/>
          <w:bCs/>
          <w:color w:val="000000"/>
          <w:sz w:val="44"/>
          <w:szCs w:val="44"/>
        </w:rPr>
      </w:pPr>
    </w:p>
    <w:p w14:paraId="1AB2BA45">
      <w:pPr>
        <w:spacing w:line="360" w:lineRule="auto"/>
        <w:jc w:val="center"/>
        <w:rPr>
          <w:rFonts w:hint="eastAsia" w:ascii="宋体" w:hAnsi="宋体" w:eastAsia="宋体" w:cs="宋体"/>
          <w:b/>
          <w:bCs/>
          <w:color w:val="000000"/>
          <w:sz w:val="44"/>
          <w:szCs w:val="44"/>
        </w:rPr>
      </w:pPr>
    </w:p>
    <w:p w14:paraId="465751B5">
      <w:pPr>
        <w:spacing w:before="120" w:line="360" w:lineRule="auto"/>
        <w:ind w:left="960"/>
        <w:jc w:val="left"/>
        <w:rPr>
          <w:rFonts w:hint="eastAsia" w:ascii="宋体" w:hAnsi="宋体" w:eastAsia="宋体" w:cs="宋体"/>
          <w:b/>
          <w:bCs/>
          <w:color w:val="000000"/>
          <w:sz w:val="24"/>
          <w:szCs w:val="24"/>
          <w:u w:val="single"/>
          <w:lang w:val="en-US" w:eastAsia="zh-CN"/>
        </w:rPr>
      </w:pPr>
      <w:r>
        <w:rPr>
          <w:rFonts w:hint="eastAsia" w:ascii="宋体" w:hAnsi="宋体" w:eastAsia="宋体" w:cs="宋体"/>
          <w:color w:val="000000"/>
          <w:sz w:val="24"/>
          <w:szCs w:val="24"/>
        </w:rPr>
        <w:t>项目名称：</w:t>
      </w:r>
      <w:r>
        <w:rPr>
          <w:rFonts w:hint="eastAsia" w:ascii="宋体" w:hAnsi="宋体" w:eastAsia="宋体" w:cs="宋体"/>
          <w:b/>
          <w:bCs/>
          <w:color w:val="000000"/>
          <w:sz w:val="24"/>
          <w:szCs w:val="24"/>
          <w:u w:val="single"/>
          <w:lang w:val="en-US" w:eastAsia="zh-CN"/>
        </w:rPr>
        <w:t>江海圆融汇、金东商业坊高压设备预防性试验项目（第三次）</w:t>
      </w:r>
    </w:p>
    <w:p w14:paraId="762057B7">
      <w:pPr>
        <w:spacing w:line="360" w:lineRule="auto"/>
        <w:jc w:val="left"/>
        <w:rPr>
          <w:rFonts w:hint="eastAsia" w:ascii="宋体" w:hAnsi="宋体" w:eastAsia="宋体" w:cs="宋体"/>
          <w:color w:val="000000"/>
          <w:szCs w:val="21"/>
        </w:rPr>
      </w:pPr>
    </w:p>
    <w:p w14:paraId="6C2D3C49">
      <w:pPr>
        <w:widowControl w:val="0"/>
        <w:jc w:val="left"/>
        <w:rPr>
          <w:rFonts w:hint="eastAsia" w:ascii="宋体" w:hAnsi="宋体" w:eastAsia="宋体" w:cs="宋体"/>
          <w:kern w:val="2"/>
          <w:sz w:val="28"/>
          <w:szCs w:val="28"/>
          <w:lang w:val="en-US" w:eastAsia="zh-CN" w:bidi="ar-SA"/>
        </w:rPr>
      </w:pPr>
    </w:p>
    <w:p w14:paraId="529718B7">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甲方：</w:t>
      </w:r>
    </w:p>
    <w:p w14:paraId="079510DC">
      <w:pPr>
        <w:spacing w:before="120" w:line="360" w:lineRule="auto"/>
        <w:ind w:left="960"/>
        <w:jc w:val="left"/>
        <w:rPr>
          <w:rFonts w:hint="eastAsia" w:ascii="宋体" w:hAnsi="宋体" w:eastAsia="宋体" w:cs="宋体"/>
          <w:color w:val="000000"/>
          <w:sz w:val="24"/>
          <w:szCs w:val="24"/>
        </w:rPr>
      </w:pPr>
    </w:p>
    <w:p w14:paraId="61439C3A">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乙方：</w:t>
      </w:r>
    </w:p>
    <w:p w14:paraId="2740F998">
      <w:pPr>
        <w:spacing w:before="120" w:line="360" w:lineRule="auto"/>
        <w:jc w:val="left"/>
        <w:rPr>
          <w:rFonts w:hint="eastAsia" w:ascii="宋体" w:hAnsi="宋体" w:eastAsia="宋体" w:cs="宋体"/>
          <w:color w:val="000000"/>
          <w:sz w:val="24"/>
          <w:szCs w:val="24"/>
        </w:rPr>
      </w:pPr>
    </w:p>
    <w:p w14:paraId="21EAE603">
      <w:pPr>
        <w:spacing w:before="120" w:line="360" w:lineRule="auto"/>
        <w:ind w:firstLine="960" w:firstLineChars="400"/>
        <w:jc w:val="left"/>
        <w:rPr>
          <w:rFonts w:hint="eastAsia" w:ascii="宋体" w:hAnsi="宋体" w:eastAsia="宋体" w:cs="宋体"/>
          <w:color w:val="000000"/>
          <w:sz w:val="24"/>
          <w:szCs w:val="24"/>
        </w:rPr>
      </w:pPr>
      <w:r>
        <w:rPr>
          <w:rFonts w:hint="eastAsia" w:ascii="宋体" w:hAnsi="宋体" w:eastAsia="宋体" w:cs="宋体"/>
          <w:color w:val="000000"/>
          <w:sz w:val="24"/>
          <w:szCs w:val="24"/>
        </w:rPr>
        <w:t>签订日期：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  月   日</w:t>
      </w:r>
    </w:p>
    <w:p w14:paraId="43B54EEC">
      <w:pPr>
        <w:spacing w:before="120" w:line="360" w:lineRule="auto"/>
        <w:ind w:firstLine="960" w:firstLineChars="400"/>
        <w:jc w:val="left"/>
        <w:rPr>
          <w:rFonts w:hint="eastAsia" w:ascii="宋体" w:hAnsi="宋体" w:eastAsia="宋体" w:cs="宋体"/>
          <w:color w:val="000000"/>
          <w:sz w:val="24"/>
          <w:szCs w:val="24"/>
        </w:rPr>
      </w:pPr>
    </w:p>
    <w:p w14:paraId="3DA8414C">
      <w:pPr>
        <w:spacing w:before="120" w:line="360" w:lineRule="auto"/>
        <w:ind w:firstLine="960" w:firstLineChars="400"/>
        <w:rPr>
          <w:rFonts w:hint="eastAsia" w:ascii="宋体" w:hAnsi="宋体" w:eastAsia="宋体" w:cs="宋体"/>
          <w:color w:val="000000"/>
          <w:sz w:val="24"/>
          <w:szCs w:val="24"/>
        </w:rPr>
      </w:pPr>
    </w:p>
    <w:p w14:paraId="342E4DB8">
      <w:pPr>
        <w:spacing w:before="120" w:line="360" w:lineRule="auto"/>
        <w:ind w:firstLine="960" w:firstLineChars="400"/>
        <w:rPr>
          <w:rFonts w:hint="eastAsia" w:ascii="宋体" w:hAnsi="宋体" w:eastAsia="宋体" w:cs="宋体"/>
          <w:color w:val="000000"/>
          <w:sz w:val="24"/>
          <w:szCs w:val="24"/>
        </w:rPr>
      </w:pPr>
    </w:p>
    <w:p w14:paraId="5E2A0817">
      <w:pPr>
        <w:spacing w:before="120" w:line="360" w:lineRule="auto"/>
        <w:ind w:firstLine="960" w:firstLineChars="400"/>
        <w:rPr>
          <w:rFonts w:hint="eastAsia" w:ascii="宋体" w:hAnsi="宋体" w:eastAsia="宋体" w:cs="宋体"/>
          <w:color w:val="000000"/>
          <w:sz w:val="24"/>
          <w:szCs w:val="24"/>
        </w:rPr>
      </w:pPr>
    </w:p>
    <w:p w14:paraId="5AFBA93B">
      <w:pPr>
        <w:spacing w:before="120" w:line="360" w:lineRule="auto"/>
        <w:ind w:firstLine="960" w:firstLineChars="400"/>
        <w:rPr>
          <w:rFonts w:hint="eastAsia" w:ascii="宋体" w:hAnsi="宋体" w:eastAsia="宋体" w:cs="宋体"/>
          <w:color w:val="000000"/>
          <w:sz w:val="24"/>
          <w:szCs w:val="24"/>
        </w:rPr>
      </w:pPr>
    </w:p>
    <w:p w14:paraId="757EA65A">
      <w:pPr>
        <w:spacing w:before="120" w:line="360" w:lineRule="auto"/>
        <w:ind w:firstLine="960" w:firstLineChars="400"/>
        <w:rPr>
          <w:rFonts w:hint="eastAsia" w:ascii="宋体" w:hAnsi="宋体" w:eastAsia="宋体" w:cs="宋体"/>
          <w:color w:val="000000"/>
          <w:sz w:val="24"/>
          <w:szCs w:val="24"/>
        </w:rPr>
      </w:pPr>
    </w:p>
    <w:p w14:paraId="1C7BB2D4">
      <w:pPr>
        <w:spacing w:before="120" w:line="360" w:lineRule="auto"/>
        <w:ind w:firstLine="960" w:firstLineChars="400"/>
        <w:rPr>
          <w:rFonts w:hint="eastAsia" w:ascii="宋体" w:hAnsi="宋体" w:eastAsia="宋体" w:cs="宋体"/>
          <w:color w:val="000000"/>
          <w:sz w:val="24"/>
          <w:szCs w:val="24"/>
        </w:rPr>
      </w:pPr>
    </w:p>
    <w:p w14:paraId="0CA6AEF8">
      <w:pPr>
        <w:spacing w:before="120" w:line="360" w:lineRule="auto"/>
        <w:ind w:firstLine="960" w:firstLineChars="400"/>
        <w:rPr>
          <w:rFonts w:hint="eastAsia" w:ascii="宋体" w:hAnsi="宋体" w:eastAsia="宋体" w:cs="宋体"/>
          <w:color w:val="000000"/>
          <w:sz w:val="24"/>
          <w:szCs w:val="24"/>
        </w:rPr>
      </w:pPr>
    </w:p>
    <w:p w14:paraId="7BF23C7D">
      <w:pPr>
        <w:spacing w:before="120" w:line="360" w:lineRule="auto"/>
        <w:ind w:firstLine="960" w:firstLineChars="400"/>
        <w:rPr>
          <w:rFonts w:hint="eastAsia" w:ascii="宋体" w:hAnsi="宋体" w:eastAsia="宋体" w:cs="宋体"/>
          <w:color w:val="000000"/>
          <w:sz w:val="24"/>
          <w:szCs w:val="24"/>
        </w:rPr>
      </w:pPr>
    </w:p>
    <w:p w14:paraId="45A43404">
      <w:pPr>
        <w:pStyle w:val="3"/>
        <w:numPr>
          <w:ilvl w:val="0"/>
          <w:numId w:val="0"/>
        </w:numPr>
        <w:spacing w:line="240" w:lineRule="auto"/>
        <w:jc w:val="center"/>
        <w:rPr>
          <w:rFonts w:hint="eastAsia" w:asciiTheme="minorEastAsia" w:hAnsiTheme="minorEastAsia" w:eastAsiaTheme="minorEastAsia" w:cstheme="minorEastAsia"/>
          <w:b/>
          <w:bCs/>
          <w:sz w:val="24"/>
          <w:szCs w:val="24"/>
          <w:highlight w:val="none"/>
        </w:rPr>
      </w:pPr>
      <w:r>
        <w:rPr>
          <w:rFonts w:hint="eastAsia" w:ascii="宋体" w:hAnsi="宋体" w:eastAsia="宋体" w:cs="宋体"/>
          <w:kern w:val="0"/>
          <w:sz w:val="24"/>
          <w:highlight w:val="none"/>
          <w:lang w:val="en-US" w:eastAsia="zh-CN" w:bidi="zh-TW"/>
        </w:rPr>
        <w:t xml:space="preserve"> </w:t>
      </w:r>
      <w:r>
        <w:rPr>
          <w:rFonts w:hint="eastAsia" w:ascii="方正大黑简体" w:hAnsi="方正大黑简体" w:eastAsia="方正大黑简体" w:cs="方正大黑简体"/>
          <w:b w:val="0"/>
          <w:bCs w:val="0"/>
          <w:kern w:val="0"/>
          <w:sz w:val="32"/>
          <w:szCs w:val="32"/>
          <w:highlight w:val="none"/>
          <w:lang w:val="zh-TW" w:eastAsia="zh-CN" w:bidi="zh-TW"/>
        </w:rPr>
        <w:t>江海圆融汇、金东商业坊高压设备预防性试验项目（第三次）</w:t>
      </w:r>
      <w:r>
        <w:rPr>
          <w:rFonts w:hint="eastAsia" w:ascii="方正大黑简体" w:hAnsi="方正大黑简体" w:eastAsia="方正大黑简体" w:cs="方正大黑简体"/>
          <w:b w:val="0"/>
          <w:bCs w:val="0"/>
          <w:kern w:val="2"/>
          <w:sz w:val="32"/>
          <w:szCs w:val="32"/>
          <w:highlight w:val="none"/>
          <w:lang w:val="zh-CN"/>
        </w:rPr>
        <w:t>合同</w:t>
      </w:r>
    </w:p>
    <w:p w14:paraId="61AB7F31">
      <w:pPr>
        <w:widowControl w:val="0"/>
        <w:spacing w:line="240" w:lineRule="auto"/>
        <w:ind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5EB5E456">
      <w:pPr>
        <w:widowControl w:val="0"/>
        <w:spacing w:line="240" w:lineRule="auto"/>
        <w:ind w:firstLine="480" w:firstLineChars="200"/>
        <w:jc w:val="both"/>
        <w:rPr>
          <w:rFonts w:hint="eastAsia" w:asciiTheme="minorEastAsia" w:hAnsiTheme="minorEastAsia" w:eastAsiaTheme="minorEastAsia" w:cstheme="minorEastAsia"/>
          <w:b w:val="0"/>
          <w:bCs w:val="0"/>
          <w:sz w:val="24"/>
          <w:szCs w:val="24"/>
          <w:highlight w:val="none"/>
          <w:lang w:val="en-US" w:eastAsia="zh-CN" w:bidi="ar-SA"/>
        </w:rPr>
      </w:pPr>
      <w:r>
        <w:rPr>
          <w:rFonts w:hint="eastAsia" w:asciiTheme="minorEastAsia" w:hAnsiTheme="minorEastAsia" w:eastAsiaTheme="minorEastAsia" w:cstheme="minorEastAsia"/>
          <w:b w:val="0"/>
          <w:bCs w:val="0"/>
          <w:sz w:val="24"/>
          <w:szCs w:val="24"/>
          <w:highlight w:val="none"/>
          <w:lang w:val="en-US" w:eastAsia="zh-CN" w:bidi="ar-SA"/>
        </w:rPr>
        <w:t>为加强对</w:t>
      </w:r>
      <w:r>
        <w:rPr>
          <w:rFonts w:hint="eastAsia" w:asciiTheme="minorEastAsia" w:hAnsiTheme="minorEastAsia" w:eastAsiaTheme="minorEastAsia" w:cstheme="minorEastAsia"/>
          <w:b w:val="0"/>
          <w:bCs w:val="0"/>
          <w:sz w:val="24"/>
          <w:szCs w:val="24"/>
          <w:highlight w:val="none"/>
          <w:lang w:val="zh-TW" w:eastAsia="zh-CN" w:bidi="ar-SA"/>
        </w:rPr>
        <w:t>江海圆融汇、金东商业坊等项目</w:t>
      </w:r>
      <w:r>
        <w:rPr>
          <w:rFonts w:hint="eastAsia" w:asciiTheme="minorEastAsia" w:hAnsiTheme="minorEastAsia" w:eastAsiaTheme="minorEastAsia" w:cstheme="minorEastAsia"/>
          <w:b w:val="0"/>
          <w:bCs w:val="0"/>
          <w:sz w:val="24"/>
          <w:szCs w:val="24"/>
          <w:highlight w:val="none"/>
          <w:lang w:val="en-US" w:eastAsia="zh-CN" w:bidi="ar-SA"/>
        </w:rPr>
        <w:t>高压设施设备管理，依照电力部门要求需对电力设备进行常规预防性试验，甲方现将该项目委托乙方负责实施。为明确双方的权利和义务，本着公平、诚实信用原则，结合实际情况，签订本合同供双方共同遵守。</w:t>
      </w:r>
    </w:p>
    <w:p w14:paraId="007C1B3A">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一、项目名称及内容</w:t>
      </w:r>
    </w:p>
    <w:p w14:paraId="5AAD9009">
      <w:pPr>
        <w:numPr>
          <w:ilvl w:val="0"/>
          <w:numId w:val="2"/>
        </w:numPr>
        <w:adjustRightInd/>
        <w:snapToGrid w:val="0"/>
        <w:spacing w:line="240" w:lineRule="auto"/>
        <w:ind w:firstLine="42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highlight w:val="none"/>
          <w:lang w:val="en-US" w:eastAsia="zh-CN" w:bidi="ar-SA"/>
        </w:rPr>
        <w:t>项目名称：</w:t>
      </w:r>
      <w:r>
        <w:rPr>
          <w:rFonts w:hint="eastAsia" w:asciiTheme="minorEastAsia" w:hAnsiTheme="minorEastAsia" w:cstheme="minorEastAsia"/>
          <w:kern w:val="0"/>
          <w:sz w:val="24"/>
          <w:szCs w:val="24"/>
          <w:highlight w:val="none"/>
          <w:lang w:val="zh-TW" w:eastAsia="zh-CN" w:bidi="ar-SA"/>
        </w:rPr>
        <w:t>江海圆融汇、金东商业坊高压设备预防性试验项目（第三次）</w:t>
      </w:r>
    </w:p>
    <w:p w14:paraId="72A6426E">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服务点位</w:t>
      </w:r>
      <w:r>
        <w:rPr>
          <w:rFonts w:hint="eastAsia" w:asciiTheme="minorEastAsia" w:hAnsiTheme="minorEastAsia" w:eastAsiaTheme="minorEastAsia" w:cstheme="minorEastAsia"/>
          <w:kern w:val="2"/>
          <w:sz w:val="24"/>
          <w:szCs w:val="24"/>
          <w:highlight w:val="none"/>
          <w:lang w:val="en-US" w:eastAsia="zh-CN" w:bidi="ar-SA"/>
        </w:rPr>
        <w:t>：通州区</w:t>
      </w:r>
      <w:r>
        <w:rPr>
          <w:rFonts w:hint="eastAsia" w:asciiTheme="minorEastAsia" w:hAnsiTheme="minorEastAsia" w:eastAsiaTheme="minorEastAsia" w:cstheme="minorEastAsia"/>
          <w:kern w:val="0"/>
          <w:sz w:val="24"/>
          <w:szCs w:val="24"/>
          <w:highlight w:val="none"/>
          <w:lang w:val="en-US" w:eastAsia="zh-CN" w:bidi="ar-SA"/>
        </w:rPr>
        <w:t>江海圆融汇、金东商业坊</w:t>
      </w:r>
    </w:p>
    <w:p w14:paraId="764BDD59">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highlight w:val="none"/>
          <w:lang w:val="en-US" w:eastAsia="zh-CN" w:bidi="ar-SA"/>
        </w:rPr>
        <w:t>服务</w:t>
      </w:r>
      <w:r>
        <w:rPr>
          <w:rFonts w:hint="eastAsia" w:asciiTheme="minorEastAsia" w:hAnsiTheme="minorEastAsia" w:eastAsiaTheme="minorEastAsia" w:cstheme="minorEastAsia"/>
          <w:sz w:val="24"/>
          <w:szCs w:val="24"/>
        </w:rPr>
        <w:t>内容</w:t>
      </w:r>
      <w:r>
        <w:rPr>
          <w:rFonts w:hint="eastAsia" w:asciiTheme="minorEastAsia" w:hAnsiTheme="minorEastAsia" w:eastAsiaTheme="minorEastAsia" w:cstheme="minorEastAsia"/>
          <w:sz w:val="24"/>
          <w:szCs w:val="24"/>
          <w:lang w:eastAsia="zh-CN"/>
        </w:rPr>
        <w:t>：</w:t>
      </w:r>
    </w:p>
    <w:p w14:paraId="53804036">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全部变压器、高压柜、电缆、CT/PT、避雷器、母线、接地系统、继电保护装置、二次回路、交直流屏全套预防性试验；</w:t>
      </w:r>
    </w:p>
    <w:p w14:paraId="0F7D32A3">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设备外观清洁、螺丝端子紧固、分合闸机械调试、接地电阻测试；</w:t>
      </w:r>
    </w:p>
    <w:p w14:paraId="533910F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江海圆融汇</w:t>
      </w:r>
      <w:r>
        <w:rPr>
          <w:rFonts w:hint="eastAsia" w:asciiTheme="minorEastAsia" w:hAnsiTheme="minorEastAsia" w:eastAsiaTheme="minorEastAsia" w:cstheme="minorEastAsia"/>
          <w:sz w:val="24"/>
          <w:szCs w:val="24"/>
        </w:rPr>
        <w:t>绝缘地毯拆除、采购、全新更换、旧废料清运；</w:t>
      </w:r>
    </w:p>
    <w:p w14:paraId="09B7B63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全套试验仪器运输、设备进场、仪器计量检定耗材、夜间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节假日加班人工、停电配合协调费用；</w:t>
      </w:r>
    </w:p>
    <w:p w14:paraId="5F05C3BF">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现场安全防护、警示围挡、应急物资、人员保险、第三方责任险；</w:t>
      </w:r>
    </w:p>
    <w:p w14:paraId="5FDE066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出具预防性试验合格标识 / 预防性试验合格标签</w:t>
      </w:r>
      <w:r>
        <w:rPr>
          <w:rFonts w:hint="eastAsia" w:asciiTheme="minorEastAsia" w:hAnsiTheme="minorEastAsia" w:eastAsiaTheme="minorEastAsia" w:cstheme="minorEastAsia"/>
          <w:sz w:val="24"/>
          <w:szCs w:val="24"/>
          <w:lang w:val="en-US" w:eastAsia="zh-CN"/>
        </w:rPr>
        <w:t>和</w:t>
      </w:r>
      <w:r>
        <w:rPr>
          <w:rFonts w:hint="eastAsia" w:asciiTheme="minorEastAsia" w:hAnsiTheme="minorEastAsia" w:eastAsiaTheme="minorEastAsia" w:cstheme="minorEastAsia"/>
          <w:sz w:val="24"/>
          <w:szCs w:val="24"/>
        </w:rPr>
        <w:t>纸质试验报告+ 全套电子版原始数据、试验曲线、合格结论；</w:t>
      </w:r>
    </w:p>
    <w:p w14:paraId="600EFEC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试验缺陷排查、隐患标注、整改建议、现场技术答疑、供电部门备查资料整理；</w:t>
      </w:r>
    </w:p>
    <w:p w14:paraId="2BD7349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完成本项目全部工作所产生的人工、机械、耗材、税金、管理费、利润、风险费等所有费用。</w:t>
      </w:r>
    </w:p>
    <w:p w14:paraId="7B228FD3">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二、检测要求和执行技术标准</w:t>
      </w:r>
    </w:p>
    <w:p w14:paraId="70DFB0B7">
      <w:pPr>
        <w:keepNext w:val="0"/>
        <w:keepLines w:val="0"/>
        <w:pageBreakBefore w:val="0"/>
        <w:widowControl w:val="0"/>
        <w:kinsoku/>
        <w:wordWrap/>
        <w:overflowPunct/>
        <w:topLinePunct w:val="0"/>
        <w:autoSpaceDE/>
        <w:autoSpaceDN/>
        <w:bidi w:val="0"/>
        <w:adjustRightInd/>
        <w:snapToGrid w:val="0"/>
        <w:spacing w:line="240" w:lineRule="auto"/>
        <w:ind w:left="-420" w:leftChars="-200" w:firstLine="484" w:firstLineChars="202"/>
        <w:jc w:val="both"/>
        <w:textAlignment w:val="auto"/>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检测试验的程序、方法等要符合国家现有规范；提供检测试验的仪器、工具等必须符合相关质量要求和有关规定，高压电力设备常规检测需完成的</w:t>
      </w:r>
      <w:r>
        <w:rPr>
          <w:rFonts w:hint="eastAsia" w:asciiTheme="minorEastAsia" w:hAnsiTheme="minorEastAsia" w:cstheme="minorEastAsia"/>
          <w:kern w:val="0"/>
          <w:sz w:val="24"/>
          <w:szCs w:val="24"/>
          <w:highlight w:val="none"/>
          <w:lang w:val="zh-TW" w:eastAsia="zh-CN" w:bidi="ar-SA"/>
        </w:rPr>
        <w:t>江海圆融汇、金东商业坊高压设备预防性试验项目（第三次）</w:t>
      </w:r>
      <w:r>
        <w:rPr>
          <w:rFonts w:hint="eastAsia" w:asciiTheme="minorEastAsia" w:hAnsiTheme="minorEastAsia" w:eastAsiaTheme="minorEastAsia" w:cstheme="minorEastAsia"/>
          <w:kern w:val="0"/>
          <w:sz w:val="24"/>
          <w:szCs w:val="24"/>
          <w:highlight w:val="none"/>
          <w:lang w:val="en-US" w:eastAsia="zh-CN" w:bidi="ar-SA"/>
        </w:rPr>
        <w:t>项目详见附件(高压电力设备常规检测项目清单)。</w:t>
      </w:r>
    </w:p>
    <w:p w14:paraId="5FAE65CF">
      <w:pPr>
        <w:pStyle w:val="2"/>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DL/T596-2021《电力设备预防性试验规程》、DL/T995-2016《继电保护和电网安全自动装置检验规程》、GB/T7261-2016《继电保护和安全自动装置基本试验方法》、DL/T1476《电力安全工器具配置与使用规范》。</w:t>
      </w:r>
    </w:p>
    <w:p w14:paraId="0E6E974A">
      <w:pPr>
        <w:widowControl w:val="0"/>
        <w:numPr>
          <w:ilvl w:val="0"/>
          <w:numId w:val="4"/>
        </w:numPr>
        <w:snapToGrid w:val="0"/>
        <w:spacing w:line="240" w:lineRule="auto"/>
        <w:ind w:firstLine="482" w:firstLineChars="200"/>
        <w:jc w:val="lef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核心责任</w:t>
      </w:r>
    </w:p>
    <w:p w14:paraId="2D0CD9EE">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甲方责任</w:t>
      </w:r>
    </w:p>
    <w:p w14:paraId="05FC426D">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协调各物业、配电值班人员配合乙方停电、送电操作，提供配电房进场通道；</w:t>
      </w:r>
    </w:p>
    <w:p w14:paraId="2806C8C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提供项目原有配电设备基础台账、图纸资料，配合乙方现场勘查；</w:t>
      </w:r>
    </w:p>
    <w:p w14:paraId="350631B0">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按合同约定及时验收、接收试验报告与设备合格标识；到期完成价款支付；</w:t>
      </w:r>
    </w:p>
    <w:p w14:paraId="6C3CEC9A">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对试验发现的重大安全隐患及时组织整改，保障配电系统运行安全</w:t>
      </w:r>
    </w:p>
    <w:p w14:paraId="20BA7EA5">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val="en-US" w:eastAsia="zh-CN"/>
        </w:rPr>
        <w:t>乙方责任</w:t>
      </w:r>
    </w:p>
    <w:p w14:paraId="6EA21B63">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人员资质要求：派驻项目负责人 1 名（具备电气类中级及以上职称 + 高压电工 / 电气试验特种作业证）、专职试验技术员不少于 2 名，全部人员持有有效高压电工特种作业操作证。</w:t>
      </w:r>
    </w:p>
    <w:p w14:paraId="04FA7D1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仪器设备要求：自备全套经法定计量机构检定合格的试验仪器（工频耐压装置、直流电阻测试仪、回路电阻测试仪、继电保护测试仪、红外热像仪、接地电阻测试仪等），进场前提供仪器有效检定校准证书，无检定设备不得开展试验。</w:t>
      </w:r>
    </w:p>
    <w:p w14:paraId="5198848B">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安全管理责任</w:t>
      </w:r>
    </w:p>
    <w:p w14:paraId="2AC46CC1">
      <w:pPr>
        <w:widowControl w:val="0"/>
        <w:numPr>
          <w:ilvl w:val="-1"/>
          <w:numId w:val="0"/>
        </w:numPr>
        <w:snapToGrid w:val="0"/>
        <w:spacing w:line="240" w:lineRule="auto"/>
        <w:ind w:left="420" w:firstLine="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（1）严格遵守《电业安全工作规程》，进场前编制专项试验方案、触电 / 停电应急处置预案，报甲方确认后方可施工；</w:t>
      </w:r>
    </w:p>
    <w:p w14:paraId="68F54FB7">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（2）为本项目所有进场人员投保人身意外伤害险、电力工程第三者责任险，单份保额不低于 100 万元；</w:t>
      </w:r>
    </w:p>
    <w:p w14:paraId="1933B225">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3）试验全过程落实安全防护，设置警示标识，杜绝带电违规操作；因乙方人员操作失误、安全措施缺失造成人身伤亡、配电设备烧毁、园区停电、第三方财产损失，全部赔偿责任由乙方承担；给甲方造成经营损失的，甲方可直接从合同款、履约保证金中抵扣赔偿金额。</w:t>
      </w:r>
    </w:p>
    <w:p w14:paraId="7B0FB5B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lang w:val="en-US" w:eastAsia="zh-CN"/>
        </w:rPr>
        <w:t>4</w:t>
      </w: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rPr>
        <w:t>试验数据责任：保证所有试验原始数据真实可追溯，严禁篡改、编造检测数据；若查实报告造假，甲方立即解除合同，没收履约保证金，上报公共资源交易平台记入不良行为记录，乙方承担全部法律责任。</w:t>
      </w:r>
    </w:p>
    <w:p w14:paraId="0B24479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kern w:val="2"/>
          <w:sz w:val="24"/>
          <w:szCs w:val="24"/>
          <w:highlight w:val="none"/>
          <w:lang w:val="en-US" w:eastAsia="zh-CN" w:bidi="ar-SA"/>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highlight w:val="none"/>
          <w:lang w:val="en-US" w:eastAsia="zh-CN"/>
        </w:rPr>
        <w:t>5</w:t>
      </w:r>
      <w:r>
        <w:rPr>
          <w:rFonts w:hint="eastAsia" w:asciiTheme="minorEastAsia" w:hAnsiTheme="minorEastAsia" w:eastAsiaTheme="minorEastAsia" w:cstheme="minorEastAsia"/>
          <w:b w:val="0"/>
          <w:bCs/>
          <w:sz w:val="24"/>
          <w:szCs w:val="24"/>
          <w:highlight w:val="none"/>
        </w:rPr>
        <w:t>）保密义务：乙方不得复制、外传甲方配电图纸、设备运行参数、检测数据；项目完工后删除全部甲方涉密电子资料，试验报告知识产权全部归属甲方，乙方不得挪作其他项目使用。</w:t>
      </w:r>
    </w:p>
    <w:p w14:paraId="11E00BCB">
      <w:pPr>
        <w:widowControl w:val="0"/>
        <w:numPr>
          <w:ilvl w:val="0"/>
          <w:numId w:val="0"/>
        </w:numPr>
        <w:snapToGrid w:val="0"/>
        <w:spacing w:line="240" w:lineRule="auto"/>
        <w:ind w:left="0" w:leftChars="0" w:firstLine="480" w:firstLineChars="200"/>
        <w:jc w:val="left"/>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（6）乙方检测试验时，及时对因检测而正常损坏的零配件进行更换。</w:t>
      </w:r>
    </w:p>
    <w:p w14:paraId="2B36AF36">
      <w:pPr>
        <w:snapToGrid w:val="0"/>
        <w:spacing w:line="240" w:lineRule="auto"/>
        <w:ind w:firstLine="482"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2"/>
          <w:sz w:val="24"/>
          <w:szCs w:val="24"/>
          <w:highlight w:val="none"/>
          <w:lang w:val="en-US" w:eastAsia="zh-CN" w:bidi="ar-SA"/>
        </w:rPr>
        <w:t>四、合同金额及结算方式</w:t>
      </w:r>
    </w:p>
    <w:p w14:paraId="474F4D19">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（一）</w:t>
      </w:r>
      <w:r>
        <w:rPr>
          <w:rFonts w:hint="eastAsia" w:asciiTheme="minorEastAsia" w:hAnsiTheme="minorEastAsia" w:eastAsiaTheme="minorEastAsia" w:cstheme="minorEastAsia"/>
          <w:kern w:val="0"/>
          <w:sz w:val="24"/>
          <w:szCs w:val="24"/>
          <w:highlight w:val="yellow"/>
          <w:lang w:val="en-US" w:eastAsia="zh-CN" w:bidi="ar-SA"/>
        </w:rPr>
        <w:t>本合同金额为小写：       元(大写：    ),乙方在检测合格后15日内出具由国家电力部门认可高压预防性试验检测合格报告；合同价款支付前，乙方向甲方提供正规的增值税专用发票并在设备安全运行三十日后进行结算</w:t>
      </w:r>
    </w:p>
    <w:p w14:paraId="497C662C">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sz w:val="24"/>
          <w:szCs w:val="24"/>
          <w:lang w:val="en-US" w:eastAsia="zh-CN"/>
        </w:rPr>
        <w:t>本合同为固定总价包干合同，合同价款包含人工、试验设备运输、设备检定耗材、停电协调、夜间/节假日加班、绝缘地毯采购更换、全部试验检测、纸质 + 电子版试验报告、安全防护、保险、税金、现场清洁、螺丝紧固、设备除尘等完成本项目全部工作的一切费用。</w:t>
      </w:r>
    </w:p>
    <w:p w14:paraId="68685C0F">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kern w:val="2"/>
          <w:sz w:val="21"/>
          <w:szCs w:val="21"/>
          <w:lang w:val="en-US" w:eastAsia="zh-CN" w:bidi="ar-SA"/>
        </w:rPr>
        <w:t>（三）</w:t>
      </w:r>
      <w:r>
        <w:rPr>
          <w:rFonts w:hint="eastAsia" w:asciiTheme="minorEastAsia" w:hAnsiTheme="minorEastAsia" w:eastAsiaTheme="minorEastAsia" w:cstheme="minorEastAsia"/>
          <w:color w:val="000000"/>
          <w:sz w:val="24"/>
          <w:szCs w:val="24"/>
        </w:rPr>
        <w:t>其他点位绝缘地毯更换计价约定</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kern w:val="0"/>
          <w:sz w:val="24"/>
          <w:szCs w:val="24"/>
          <w:lang w:val="en-US" w:eastAsia="zh-CN" w:bidi="ar"/>
        </w:rPr>
        <w:t>本合同总价仅包干江海圆融汇绝缘地毯更换；行政中心、市民中心、金东商业坊绝缘地毯仅含检测，不含更换费用。若试验检测判定地毯绝缘性能不达标，甲方出具书面更换需求后，甲乙双方现场共同实测实际更换面积并签署工程量确认单，按乙方投标文件中对应规格绝缘地毯含税单价据实结算；投标无对应单价的，参照江海圆融汇地毯综合含税单价执行，不再另行计取运输、人工、管理等附加费用。无甲方书面更换指令、无双方共同实测签字确认单的地毯更换，相关费用由乙方自行承担，甲方不予支付。</w:t>
      </w:r>
    </w:p>
    <w:p w14:paraId="4CD68894">
      <w:pPr>
        <w:widowControl/>
        <w:numPr>
          <w:ilvl w:val="-1"/>
          <w:numId w:val="0"/>
        </w:numPr>
        <w:snapToGrid w:val="0"/>
        <w:spacing w:line="240" w:lineRule="auto"/>
        <w:ind w:left="420" w:firstLine="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五、</w:t>
      </w:r>
      <w:r>
        <w:rPr>
          <w:rFonts w:hint="eastAsia" w:asciiTheme="minorEastAsia" w:hAnsiTheme="minorEastAsia" w:eastAsiaTheme="minorEastAsia" w:cstheme="minorEastAsia"/>
          <w:color w:val="000000"/>
          <w:kern w:val="0"/>
          <w:sz w:val="24"/>
          <w:szCs w:val="24"/>
          <w:lang w:bidi="ar"/>
        </w:rPr>
        <w:t>服务工期与进场时间要求</w:t>
      </w:r>
    </w:p>
    <w:p w14:paraId="4EABFD0B">
      <w:pPr>
        <w:widowControl/>
        <w:numPr>
          <w:ilvl w:val="0"/>
          <w:numId w:val="6"/>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本项目总服务期限：自本合同签订之日起30 个自然日内全部完工并交付完整试验报告，各点位硬性施工窗口期如下：</w:t>
      </w:r>
    </w:p>
    <w:p w14:paraId="38E14CC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4E51305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D78066">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二</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工期违约责任</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乙方未按上述各点位时限完成试验、粘贴合格标识并提交合格报告，每逾期 1 日历天，按合同总价 0.3% 向甲方支付违约金；逾期累计超过 7 日，甲方有权单方解除本合同，全额没收履约保证金，乙方同时赔偿甲方因配电设备停运、经营中断产生的全部经济损失。</w:t>
      </w:r>
    </w:p>
    <w:p w14:paraId="5DD5357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三</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工期顺延情形</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仅因甲方无法协调停电、配电设备重大故障需甲方先行维修、不可抗力情形，乙方提交书面证明经甲方签字确认后方可顺延工期，其余情形一律不予延期。</w:t>
      </w:r>
    </w:p>
    <w:p w14:paraId="14049BD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六、</w:t>
      </w:r>
      <w:r>
        <w:rPr>
          <w:rFonts w:hint="eastAsia" w:asciiTheme="minorEastAsia" w:hAnsiTheme="minorEastAsia" w:eastAsiaTheme="minorEastAsia" w:cstheme="minorEastAsia"/>
          <w:color w:val="000000"/>
          <w:sz w:val="24"/>
          <w:szCs w:val="24"/>
          <w:lang w:bidi="ar"/>
        </w:rPr>
        <w:t>履约保证金</w:t>
      </w:r>
    </w:p>
    <w:p w14:paraId="582CA8DF">
      <w:pPr>
        <w:widowControl/>
        <w:numPr>
          <w:ilvl w:val="0"/>
          <w:numId w:val="0"/>
        </w:numPr>
        <w:snapToGrid w:val="0"/>
        <w:spacing w:line="240" w:lineRule="auto"/>
        <w:ind w:left="0" w:firstLine="420"/>
        <w:jc w:val="left"/>
        <w:rPr>
          <w:rFonts w:hint="eastAsia" w:asciiTheme="minorEastAsia" w:hAnsi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bidi="ar"/>
        </w:rPr>
        <w:t>金额：</w:t>
      </w:r>
      <w:r>
        <w:rPr>
          <w:rFonts w:hint="eastAsia" w:asciiTheme="minorEastAsia" w:hAnsiTheme="minorEastAsia" w:cstheme="minorEastAsia"/>
          <w:color w:val="000000"/>
          <w:sz w:val="24"/>
          <w:szCs w:val="24"/>
          <w:lang w:val="en-US" w:eastAsia="zh-CN" w:bidi="ar"/>
        </w:rPr>
        <w:t>免收。</w:t>
      </w:r>
    </w:p>
    <w:p w14:paraId="40594535">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七、</w:t>
      </w:r>
      <w:r>
        <w:rPr>
          <w:rFonts w:hint="eastAsia" w:asciiTheme="minorEastAsia" w:hAnsiTheme="minorEastAsia" w:eastAsiaTheme="minorEastAsia" w:cstheme="minorEastAsia"/>
          <w:color w:val="000000"/>
          <w:sz w:val="24"/>
          <w:szCs w:val="24"/>
          <w:lang w:bidi="ar"/>
        </w:rPr>
        <w:t>验收标准与异议处理</w:t>
      </w:r>
    </w:p>
    <w:p w14:paraId="6ED4E7C9">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验收依据：招标文件第六章项目需求、本合同约定、国家及电力行业现行有效试验规范；</w:t>
      </w:r>
    </w:p>
    <w:p w14:paraId="7027609F">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验收内容：试验完整性、原始数据真实性、纸质 + 电子版报告完整性、所有设备预防性试验合格标识粘贴情况；</w:t>
      </w:r>
    </w:p>
    <w:p w14:paraId="009D5FB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验收流程：乙方完工后书面申请验收并同步提交全套试验资料，甲方 7 个工作日内完成现场核对与资料审查；</w:t>
      </w:r>
    </w:p>
    <w:p w14:paraId="39852D7E">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sz w:val="24"/>
          <w:szCs w:val="24"/>
          <w:lang w:bidi="ar"/>
        </w:rPr>
        <w:t>异议整改：甲方验收时提出漏项、数据异常、报告缺失、未粘贴合格标识等异议，乙方须 3 日内完成整改并重新提交，整改产生全部成本由乙方承担。</w:t>
      </w:r>
    </w:p>
    <w:p w14:paraId="5266BAF8">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八、合同终止</w:t>
      </w:r>
    </w:p>
    <w:p w14:paraId="35B0BD0A">
      <w:pPr>
        <w:widowControl/>
        <w:snapToGrid w:val="0"/>
        <w:spacing w:line="240" w:lineRule="auto"/>
        <w:ind w:left="-420" w:leftChars="-200"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在项目实施过程中，如发现乙方不能及时完成甲方检测试验任务或不能按照甲方管理要求进行施工等事项，甲方有权暂时中止合同或单方面解除合同，并提出相应的索赔。</w:t>
      </w:r>
    </w:p>
    <w:p w14:paraId="6881AD8E">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r>
        <w:rPr>
          <w:rFonts w:hint="eastAsia" w:asciiTheme="minorEastAsia" w:hAnsiTheme="minorEastAsia" w:eastAsiaTheme="minorEastAsia" w:cstheme="minorEastAsia"/>
          <w:b/>
          <w:bCs/>
          <w:sz w:val="24"/>
          <w:szCs w:val="24"/>
          <w:highlight w:val="none"/>
          <w:lang w:val="en-US" w:eastAsia="zh-CN" w:bidi="ar-SA"/>
        </w:rPr>
        <w:t xml:space="preserve">本合同一式 </w:t>
      </w:r>
      <w:r>
        <w:rPr>
          <w:rFonts w:hint="eastAsia" w:asciiTheme="minorEastAsia" w:hAnsiTheme="minorEastAsia" w:cstheme="minorEastAsia"/>
          <w:b/>
          <w:bCs/>
          <w:sz w:val="24"/>
          <w:szCs w:val="24"/>
          <w:highlight w:val="none"/>
          <w:lang w:val="en-US" w:eastAsia="zh-CN" w:bidi="ar-SA"/>
        </w:rPr>
        <w:t>肆</w:t>
      </w:r>
      <w:r>
        <w:rPr>
          <w:rFonts w:hint="eastAsia" w:asciiTheme="minorEastAsia" w:hAnsiTheme="minorEastAsia" w:eastAsiaTheme="minorEastAsia" w:cstheme="minorEastAsia"/>
          <w:b/>
          <w:bCs/>
          <w:sz w:val="24"/>
          <w:szCs w:val="24"/>
          <w:highlight w:val="none"/>
          <w:lang w:val="en-US" w:eastAsia="zh-CN" w:bidi="ar-SA"/>
        </w:rPr>
        <w:t xml:space="preserve"> 份，甲方执 </w:t>
      </w:r>
      <w:r>
        <w:rPr>
          <w:rFonts w:hint="eastAsia" w:asciiTheme="minorEastAsia" w:hAnsiTheme="minorEastAsia" w:cstheme="minorEastAsia"/>
          <w:b/>
          <w:bCs/>
          <w:sz w:val="24"/>
          <w:szCs w:val="24"/>
          <w:highlight w:val="none"/>
          <w:lang w:val="en-US" w:eastAsia="zh-CN" w:bidi="ar-SA"/>
        </w:rPr>
        <w:t>贰</w:t>
      </w:r>
      <w:r>
        <w:rPr>
          <w:rFonts w:hint="eastAsia" w:asciiTheme="minorEastAsia" w:hAnsiTheme="minorEastAsia" w:eastAsiaTheme="minorEastAsia" w:cstheme="minorEastAsia"/>
          <w:b/>
          <w:bCs/>
          <w:sz w:val="24"/>
          <w:szCs w:val="24"/>
          <w:highlight w:val="none"/>
          <w:lang w:val="en-US" w:eastAsia="zh-CN" w:bidi="ar-SA"/>
        </w:rPr>
        <w:t xml:space="preserve"> 份，乙方执</w:t>
      </w:r>
      <w:r>
        <w:rPr>
          <w:rFonts w:hint="eastAsia" w:asciiTheme="minorEastAsia" w:hAnsiTheme="minorEastAsia" w:cstheme="minorEastAsia"/>
          <w:b/>
          <w:bCs/>
          <w:sz w:val="24"/>
          <w:szCs w:val="24"/>
          <w:highlight w:val="none"/>
          <w:lang w:val="en-US" w:eastAsia="zh-CN" w:bidi="ar-SA"/>
        </w:rPr>
        <w:t xml:space="preserve"> 贰 </w:t>
      </w:r>
      <w:r>
        <w:rPr>
          <w:rFonts w:hint="eastAsia" w:asciiTheme="minorEastAsia" w:hAnsiTheme="minorEastAsia" w:eastAsiaTheme="minorEastAsia" w:cstheme="minorEastAsia"/>
          <w:b/>
          <w:bCs/>
          <w:sz w:val="24"/>
          <w:szCs w:val="24"/>
          <w:highlight w:val="none"/>
          <w:lang w:val="en-US" w:eastAsia="zh-CN" w:bidi="ar-SA"/>
        </w:rPr>
        <w:t>份，经双方单位盖章、代表签字后生效。其他合同未尽事宜，由双方另行协调确定。</w:t>
      </w:r>
    </w:p>
    <w:p w14:paraId="1AE87D4A">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32A67931">
      <w:pPr>
        <w:widowControl w:val="0"/>
        <w:spacing w:line="240" w:lineRule="auto"/>
        <w:jc w:val="both"/>
        <w:rPr>
          <w:rFonts w:hint="eastAsia" w:asciiTheme="minorEastAsia" w:hAnsiTheme="minorEastAsia" w:eastAsiaTheme="minorEastAsia" w:cstheme="minorEastAsia"/>
          <w:b/>
          <w:bCs/>
          <w:sz w:val="24"/>
          <w:szCs w:val="24"/>
          <w:highlight w:val="none"/>
          <w:lang w:val="en-US" w:eastAsia="zh-CN" w:bidi="ar-SA"/>
        </w:rPr>
      </w:pPr>
    </w:p>
    <w:p w14:paraId="772962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甲方</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乙方</w:t>
      </w:r>
      <w:r>
        <w:rPr>
          <w:rFonts w:hint="eastAsia" w:asciiTheme="minorEastAsia" w:hAnsiTheme="minorEastAsia" w:eastAsiaTheme="minorEastAsia" w:cstheme="minorEastAsia"/>
          <w:sz w:val="24"/>
          <w:szCs w:val="24"/>
          <w:highlight w:val="none"/>
          <w:lang w:val="zh-CN" w:eastAsia="zh-CN"/>
        </w:rPr>
        <w:t>：</w:t>
      </w:r>
    </w:p>
    <w:p w14:paraId="7F2BDBF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统一社会信用代码：</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统一社会信用代码：</w:t>
      </w:r>
    </w:p>
    <w:p w14:paraId="47C05B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约定地址</w:t>
      </w:r>
      <w:r>
        <w:rPr>
          <w:rFonts w:hint="eastAsia" w:asciiTheme="minorEastAsia" w:hAnsiTheme="minorEastAsia" w:eastAsiaTheme="minorEastAsia" w:cstheme="minorEastAsia"/>
          <w:sz w:val="24"/>
          <w:szCs w:val="24"/>
          <w:highlight w:val="none"/>
          <w:lang w:val="zh-CN"/>
        </w:rPr>
        <w:t>：</w:t>
      </w:r>
      <w:r>
        <w:rPr>
          <w:rFonts w:hint="eastAsia" w:asciiTheme="minorEastAsia" w:hAnsiTheme="minorEastAsia" w:eastAsiaTheme="minorEastAsia" w:cstheme="minorEastAsia"/>
          <w:sz w:val="24"/>
          <w:szCs w:val="24"/>
          <w:highlight w:val="none"/>
          <w:lang w:val="en-US" w:eastAsia="zh-CN"/>
        </w:rPr>
        <w:t xml:space="preserve">                                 约定地址</w:t>
      </w:r>
      <w:r>
        <w:rPr>
          <w:rFonts w:hint="eastAsia" w:asciiTheme="minorEastAsia" w:hAnsiTheme="minorEastAsia" w:eastAsiaTheme="minorEastAsia" w:cstheme="minorEastAsia"/>
          <w:sz w:val="24"/>
          <w:szCs w:val="24"/>
          <w:highlight w:val="none"/>
          <w:lang w:val="zh-CN"/>
        </w:rPr>
        <w:t>：</w:t>
      </w:r>
    </w:p>
    <w:p w14:paraId="2B08B16E">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法定代表人（签字）：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法定代表人（签字）：</w:t>
      </w:r>
    </w:p>
    <w:p w14:paraId="215F6470">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经办人</w:t>
      </w:r>
      <w:r>
        <w:rPr>
          <w:rFonts w:hint="eastAsia" w:asciiTheme="minorEastAsia" w:hAnsiTheme="minorEastAsia" w:eastAsiaTheme="minorEastAsia" w:cstheme="minorEastAsia"/>
          <w:sz w:val="24"/>
          <w:szCs w:val="24"/>
          <w:highlight w:val="none"/>
          <w:lang w:val="zh-CN"/>
        </w:rPr>
        <w:t xml:space="preserve">（签字）：                      </w:t>
      </w:r>
      <w:r>
        <w:rPr>
          <w:rFonts w:hint="eastAsia" w:asciiTheme="minorEastAsia" w:hAnsiTheme="minorEastAsia" w:eastAsiaTheme="minorEastAsia" w:cstheme="minorEastAsia"/>
          <w:sz w:val="24"/>
          <w:szCs w:val="24"/>
          <w:highlight w:val="none"/>
          <w:lang w:val="en-US" w:eastAsia="zh-CN"/>
        </w:rPr>
        <w:t xml:space="preserve">      经办人（</w:t>
      </w:r>
      <w:r>
        <w:rPr>
          <w:rFonts w:hint="eastAsia" w:asciiTheme="minorEastAsia" w:hAnsiTheme="minorEastAsia" w:eastAsiaTheme="minorEastAsia" w:cstheme="minorEastAsia"/>
          <w:sz w:val="24"/>
          <w:szCs w:val="24"/>
          <w:highlight w:val="none"/>
          <w:lang w:val="zh-CN"/>
        </w:rPr>
        <w:t xml:space="preserve">签字）: </w:t>
      </w:r>
    </w:p>
    <w:p w14:paraId="5C97AD86">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电话: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电话: </w:t>
      </w:r>
    </w:p>
    <w:p w14:paraId="2F5BFE1B">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传真: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传真:</w:t>
      </w:r>
    </w:p>
    <w:p w14:paraId="2CDCE35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zh-CN"/>
        </w:rPr>
        <w:t xml:space="preserve">电子邮箱：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电子邮箱：</w:t>
      </w:r>
    </w:p>
    <w:p w14:paraId="6AB19517">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开户银行：</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开户银行：</w:t>
      </w:r>
    </w:p>
    <w:p w14:paraId="4A35856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开户名称：</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开户名称：</w:t>
      </w:r>
    </w:p>
    <w:p w14:paraId="245B140A">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z w:val="24"/>
          <w:szCs w:val="24"/>
          <w:highlight w:val="none"/>
        </w:rPr>
        <w:t>开户账号：</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w:t>
      </w:r>
      <w:r>
        <w:rPr>
          <w:rFonts w:hint="eastAsia" w:asciiTheme="minorEastAsia" w:hAnsiTheme="minorEastAsia" w:eastAsiaTheme="minorEastAsia" w:cstheme="minorEastAsia"/>
          <w:sz w:val="24"/>
          <w:szCs w:val="24"/>
          <w:highlight w:val="none"/>
        </w:rPr>
        <w:t>开户账号：</w:t>
      </w:r>
    </w:p>
    <w:p w14:paraId="2AD4DE8C">
      <w:pPr>
        <w:pStyle w:val="2"/>
        <w:spacing w:before="296" w:line="219" w:lineRule="auto"/>
        <w:rPr>
          <w:spacing w:val="-10"/>
          <w:sz w:val="31"/>
          <w:szCs w:val="31"/>
        </w:rPr>
      </w:pPr>
    </w:p>
    <w:p w14:paraId="5D158EFC">
      <w:pPr>
        <w:pStyle w:val="2"/>
        <w:spacing w:before="296" w:line="219" w:lineRule="auto"/>
        <w:rPr>
          <w:spacing w:val="-10"/>
          <w:sz w:val="31"/>
          <w:szCs w:val="31"/>
        </w:rPr>
      </w:pPr>
    </w:p>
    <w:p w14:paraId="0AAEA3CA">
      <w:pPr>
        <w:pStyle w:val="2"/>
        <w:spacing w:before="296" w:line="219" w:lineRule="auto"/>
        <w:rPr>
          <w:spacing w:val="-10"/>
          <w:sz w:val="31"/>
          <w:szCs w:val="31"/>
        </w:rPr>
      </w:pPr>
    </w:p>
    <w:p w14:paraId="59AEBA14">
      <w:pPr>
        <w:pStyle w:val="2"/>
        <w:spacing w:before="296" w:line="219" w:lineRule="auto"/>
        <w:rPr>
          <w:spacing w:val="-10"/>
          <w:sz w:val="31"/>
          <w:szCs w:val="31"/>
        </w:rPr>
      </w:pPr>
    </w:p>
    <w:p w14:paraId="3D97AD4C">
      <w:pPr>
        <w:pStyle w:val="2"/>
        <w:spacing w:before="296" w:line="219" w:lineRule="auto"/>
        <w:rPr>
          <w:spacing w:val="-10"/>
          <w:sz w:val="31"/>
          <w:szCs w:val="31"/>
        </w:rPr>
      </w:pPr>
    </w:p>
    <w:p w14:paraId="32CE521F">
      <w:pPr>
        <w:rPr>
          <w:spacing w:val="-10"/>
          <w:sz w:val="31"/>
          <w:szCs w:val="31"/>
        </w:rPr>
      </w:pPr>
    </w:p>
    <w:p w14:paraId="13109803">
      <w:pPr>
        <w:pStyle w:val="2"/>
        <w:rPr>
          <w:spacing w:val="-10"/>
          <w:sz w:val="31"/>
          <w:szCs w:val="31"/>
        </w:rPr>
      </w:pPr>
    </w:p>
    <w:p w14:paraId="365AC3BE">
      <w:pPr>
        <w:rPr>
          <w:spacing w:val="-10"/>
          <w:sz w:val="31"/>
          <w:szCs w:val="31"/>
        </w:rPr>
      </w:pPr>
    </w:p>
    <w:p w14:paraId="081F3CB8">
      <w:pPr>
        <w:pStyle w:val="2"/>
      </w:pPr>
    </w:p>
    <w:p w14:paraId="65976C36">
      <w:pPr>
        <w:pStyle w:val="2"/>
        <w:spacing w:before="296" w:line="219" w:lineRule="auto"/>
        <w:rPr>
          <w:spacing w:val="-10"/>
          <w:sz w:val="31"/>
          <w:szCs w:val="31"/>
        </w:rPr>
      </w:pPr>
      <w:r>
        <w:rPr>
          <w:spacing w:val="-10"/>
          <w:sz w:val="31"/>
          <w:szCs w:val="31"/>
        </w:rPr>
        <w:t>附件：高压电力设备常规检测项目清单</w:t>
      </w:r>
    </w:p>
    <w:p w14:paraId="45BDE55D">
      <w:pPr>
        <w:pStyle w:val="2"/>
        <w:spacing w:before="313" w:line="219" w:lineRule="auto"/>
        <w:ind w:left="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高压受电设备、高压线缆预防性实验主要试</w:t>
      </w:r>
      <w:r>
        <w:rPr>
          <w:rFonts w:hint="eastAsia" w:asciiTheme="minorEastAsia" w:hAnsiTheme="minorEastAsia" w:eastAsiaTheme="minorEastAsia" w:cstheme="minorEastAsia"/>
          <w:spacing w:val="-4"/>
          <w:sz w:val="24"/>
          <w:szCs w:val="24"/>
        </w:rPr>
        <w:t>验项目如下：</w:t>
      </w:r>
    </w:p>
    <w:p w14:paraId="307B8A95">
      <w:pPr>
        <w:pStyle w:val="2"/>
        <w:spacing w:before="295" w:line="335" w:lineRule="auto"/>
        <w:ind w:right="1059"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5"/>
          <w:sz w:val="24"/>
          <w:szCs w:val="24"/>
        </w:rPr>
        <w:t xml:space="preserve"> </w:t>
      </w:r>
      <w:r>
        <w:rPr>
          <w:rFonts w:hint="eastAsia" w:asciiTheme="minorEastAsia" w:hAnsiTheme="minorEastAsia" w:eastAsiaTheme="minorEastAsia" w:cstheme="minorEastAsia"/>
          <w:spacing w:val="5"/>
          <w:sz w:val="24"/>
          <w:szCs w:val="24"/>
        </w:rPr>
        <w:t>、干式变压器试验项目：(1)绕组连同套管的直流电阻测量；(2)绕</w:t>
      </w:r>
      <w:r>
        <w:rPr>
          <w:rFonts w:hint="eastAsia" w:asciiTheme="minorEastAsia" w:hAnsiTheme="minorEastAsia" w:eastAsiaTheme="minorEastAsia" w:cstheme="minorEastAsia"/>
          <w:spacing w:val="-2"/>
          <w:sz w:val="24"/>
          <w:szCs w:val="24"/>
        </w:rPr>
        <w:t>组连同套管的绝缘电阻、吸收比和极化指数测量等实验项目；(3)以及其他</w:t>
      </w:r>
      <w:r>
        <w:rPr>
          <w:rFonts w:hint="eastAsia" w:asciiTheme="minorEastAsia" w:hAnsiTheme="minorEastAsia" w:eastAsiaTheme="minorEastAsia" w:cstheme="minorEastAsia"/>
          <w:spacing w:val="-7"/>
          <w:sz w:val="24"/>
          <w:szCs w:val="24"/>
        </w:rPr>
        <w:t>须检测的项目。</w:t>
      </w:r>
    </w:p>
    <w:p w14:paraId="1C9BDDE7">
      <w:pPr>
        <w:pStyle w:val="2"/>
        <w:spacing w:before="91" w:line="373" w:lineRule="auto"/>
        <w:ind w:right="100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2、高压开关柜及环网柜试验项目：(1)辅助回</w:t>
      </w:r>
      <w:r>
        <w:rPr>
          <w:rFonts w:hint="eastAsia" w:asciiTheme="minorEastAsia" w:hAnsiTheme="minorEastAsia" w:eastAsiaTheme="minorEastAsia" w:cstheme="minorEastAsia"/>
          <w:spacing w:val="3"/>
          <w:sz w:val="24"/>
          <w:szCs w:val="24"/>
        </w:rPr>
        <w:t>路和控制回路绝缘电阻</w:t>
      </w:r>
      <w:r>
        <w:rPr>
          <w:rFonts w:hint="eastAsia" w:asciiTheme="minorEastAsia" w:hAnsiTheme="minorEastAsia" w:eastAsiaTheme="minorEastAsia" w:cstheme="minorEastAsia"/>
          <w:spacing w:val="4"/>
          <w:sz w:val="24"/>
          <w:szCs w:val="24"/>
        </w:rPr>
        <w:t>测量；(2)断路器的合闸时间、分闸时间和三相分、合闸同期性测量；(3)</w:t>
      </w:r>
      <w:r>
        <w:rPr>
          <w:rFonts w:hint="eastAsia" w:asciiTheme="minorEastAsia" w:hAnsiTheme="minorEastAsia" w:eastAsiaTheme="minorEastAsia" w:cstheme="minorEastAsia"/>
          <w:spacing w:val="3"/>
          <w:sz w:val="24"/>
          <w:szCs w:val="24"/>
        </w:rPr>
        <w:t>断路器导电回路电阻测量；(4)分合闸线圈</w:t>
      </w:r>
      <w:r>
        <w:rPr>
          <w:rFonts w:hint="eastAsia" w:asciiTheme="minorEastAsia" w:hAnsiTheme="minorEastAsia" w:eastAsiaTheme="minorEastAsia" w:cstheme="minorEastAsia"/>
          <w:spacing w:val="2"/>
          <w:sz w:val="24"/>
          <w:szCs w:val="24"/>
        </w:rPr>
        <w:t>直流电阻测量；(5)断路器绝缘</w:t>
      </w:r>
      <w:r>
        <w:rPr>
          <w:rFonts w:hint="eastAsia" w:asciiTheme="minorEastAsia" w:hAnsiTheme="minorEastAsia" w:eastAsiaTheme="minorEastAsia" w:cstheme="minorEastAsia"/>
          <w:spacing w:val="15"/>
          <w:sz w:val="24"/>
          <w:szCs w:val="24"/>
        </w:rPr>
        <w:t>电阻测量；(6)交流耐压试验(断路器及绝缘子</w:t>
      </w:r>
      <w:r>
        <w:rPr>
          <w:rFonts w:hint="eastAsia" w:asciiTheme="minorEastAsia" w:hAnsiTheme="minorEastAsia" w:eastAsiaTheme="minorEastAsia" w:cstheme="minorEastAsia"/>
          <w:spacing w:val="14"/>
          <w:sz w:val="24"/>
          <w:szCs w:val="24"/>
        </w:rPr>
        <w:t>等试验);(7)高压开关柜</w:t>
      </w:r>
      <w:r>
        <w:rPr>
          <w:rFonts w:hint="eastAsia" w:asciiTheme="minorEastAsia" w:hAnsiTheme="minorEastAsia" w:eastAsiaTheme="minorEastAsia" w:cstheme="minorEastAsia"/>
          <w:spacing w:val="-2"/>
          <w:sz w:val="24"/>
          <w:szCs w:val="24"/>
        </w:rPr>
        <w:t>内电流互感器、电压互感器、避雷器等其它一次元试验等；(8)其他须要检</w:t>
      </w:r>
      <w:r>
        <w:rPr>
          <w:rFonts w:hint="eastAsia" w:asciiTheme="minorEastAsia" w:hAnsiTheme="minorEastAsia" w:eastAsiaTheme="minorEastAsia" w:cstheme="minorEastAsia"/>
          <w:spacing w:val="-5"/>
          <w:sz w:val="24"/>
          <w:szCs w:val="24"/>
        </w:rPr>
        <w:t>测的项目。</w:t>
      </w:r>
    </w:p>
    <w:p w14:paraId="4BD0FFAE">
      <w:pPr>
        <w:pStyle w:val="2"/>
        <w:spacing w:before="91" w:line="342" w:lineRule="auto"/>
        <w:ind w:right="104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3</w:t>
      </w:r>
      <w:r>
        <w:rPr>
          <w:rFonts w:hint="eastAsia" w:asciiTheme="minorEastAsia" w:hAnsiTheme="minorEastAsia" w:eastAsiaTheme="minorEastAsia" w:cstheme="minorEastAsia"/>
          <w:spacing w:val="-29"/>
          <w:sz w:val="24"/>
          <w:szCs w:val="24"/>
        </w:rPr>
        <w:t xml:space="preserve"> </w:t>
      </w:r>
      <w:r>
        <w:rPr>
          <w:rFonts w:hint="eastAsia" w:asciiTheme="minorEastAsia" w:hAnsiTheme="minorEastAsia" w:eastAsiaTheme="minorEastAsia" w:cstheme="minorEastAsia"/>
          <w:spacing w:val="6"/>
          <w:sz w:val="24"/>
          <w:szCs w:val="24"/>
        </w:rPr>
        <w:t>、电缆试验主要项目：(1)电缆主绝缘绝缘电阻测量；(2)电缆外护</w:t>
      </w:r>
      <w:r>
        <w:rPr>
          <w:rFonts w:hint="eastAsia" w:asciiTheme="minorEastAsia" w:hAnsiTheme="minorEastAsia" w:eastAsiaTheme="minorEastAsia" w:cstheme="minorEastAsia"/>
          <w:spacing w:val="11"/>
          <w:sz w:val="24"/>
          <w:szCs w:val="24"/>
        </w:rPr>
        <w:t>套(内衬层)绝缘电阻测量；(3)交叉互联系统试验；(4)其他</w:t>
      </w:r>
      <w:r>
        <w:rPr>
          <w:rFonts w:hint="eastAsia" w:asciiTheme="minorEastAsia" w:hAnsiTheme="minorEastAsia" w:eastAsiaTheme="minorEastAsia" w:cstheme="minorEastAsia"/>
          <w:spacing w:val="10"/>
          <w:sz w:val="24"/>
          <w:szCs w:val="24"/>
        </w:rPr>
        <w:t>须要检测的</w:t>
      </w:r>
      <w:r>
        <w:rPr>
          <w:rFonts w:hint="eastAsia" w:asciiTheme="minorEastAsia" w:hAnsiTheme="minorEastAsia" w:eastAsiaTheme="minorEastAsia" w:cstheme="minorEastAsia"/>
          <w:spacing w:val="-13"/>
          <w:sz w:val="24"/>
          <w:szCs w:val="24"/>
        </w:rPr>
        <w:t>项目。</w:t>
      </w:r>
    </w:p>
    <w:p w14:paraId="0BEC0CB6">
      <w:pPr>
        <w:pStyle w:val="2"/>
        <w:spacing w:before="294" w:line="334" w:lineRule="auto"/>
        <w:ind w:right="1022" w:firstLine="559"/>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pacing w:val="4"/>
          <w:sz w:val="24"/>
          <w:szCs w:val="24"/>
        </w:rPr>
        <w:t>4、部分绝缘设备(地毯等):其他按照国家要求的一些常规性的检</w:t>
      </w:r>
      <w:r>
        <w:rPr>
          <w:rFonts w:hint="eastAsia" w:asciiTheme="minorEastAsia" w:hAnsiTheme="minorEastAsia" w:eastAsiaTheme="minorEastAsia" w:cstheme="minorEastAsia"/>
          <w:spacing w:val="3"/>
          <w:sz w:val="24"/>
          <w:szCs w:val="24"/>
        </w:rPr>
        <w:t>测项</w:t>
      </w:r>
      <w:r>
        <w:rPr>
          <w:rFonts w:hint="eastAsia" w:asciiTheme="minorEastAsia" w:hAnsiTheme="minorEastAsia" w:eastAsiaTheme="minorEastAsia" w:cstheme="minorEastAsia"/>
          <w:spacing w:val="4"/>
          <w:sz w:val="24"/>
          <w:szCs w:val="24"/>
        </w:rPr>
        <w:t>目</w:t>
      </w:r>
      <w:r>
        <w:rPr>
          <w:rFonts w:hint="eastAsia" w:asciiTheme="minorEastAsia" w:hAnsiTheme="minorEastAsia" w:eastAsiaTheme="minorEastAsia" w:cstheme="minorEastAsia"/>
          <w:spacing w:val="-13"/>
          <w:sz w:val="24"/>
          <w:szCs w:val="24"/>
        </w:rPr>
        <w:t>。</w:t>
      </w:r>
    </w:p>
    <w:p w14:paraId="1C7BF392"/>
    <w:p w14:paraId="05BD73BB">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江海圆融汇技术要求</w:t>
      </w:r>
    </w:p>
    <w:tbl>
      <w:tblPr>
        <w:tblStyle w:val="14"/>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49"/>
        <w:gridCol w:w="3641"/>
        <w:gridCol w:w="4846"/>
      </w:tblGrid>
      <w:tr w14:paraId="609C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AF55A7C">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641" w:type="dxa"/>
            <w:tcBorders>
              <w:tl2br w:val="nil"/>
              <w:tr2bl w:val="nil"/>
            </w:tcBorders>
            <w:shd w:val="clear" w:color="auto" w:fill="auto"/>
            <w:noWrap w:val="0"/>
            <w:tcMar>
              <w:top w:w="-1" w:type="dxa"/>
              <w:left w:w="-1" w:type="dxa"/>
              <w:bottom w:w="-1" w:type="dxa"/>
              <w:right w:w="-1" w:type="dxa"/>
            </w:tcMar>
            <w:vAlign w:val="center"/>
          </w:tcPr>
          <w:p w14:paraId="5262B4F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4846" w:type="dxa"/>
            <w:tcBorders>
              <w:tl2br w:val="nil"/>
              <w:tr2bl w:val="nil"/>
            </w:tcBorders>
            <w:shd w:val="clear" w:color="auto" w:fill="auto"/>
            <w:noWrap w:val="0"/>
            <w:tcMar>
              <w:top w:w="-1" w:type="dxa"/>
              <w:left w:w="-1" w:type="dxa"/>
              <w:bottom w:w="-1" w:type="dxa"/>
              <w:right w:w="-1" w:type="dxa"/>
            </w:tcMar>
            <w:vAlign w:val="center"/>
          </w:tcPr>
          <w:p w14:paraId="3666625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43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14C0B8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641" w:type="dxa"/>
            <w:tcBorders>
              <w:tl2br w:val="nil"/>
              <w:tr2bl w:val="nil"/>
            </w:tcBorders>
            <w:shd w:val="clear" w:color="auto" w:fill="auto"/>
            <w:noWrap w:val="0"/>
            <w:tcMar>
              <w:top w:w="-1" w:type="dxa"/>
              <w:left w:w="-1" w:type="dxa"/>
              <w:bottom w:w="-1" w:type="dxa"/>
              <w:right w:w="-1" w:type="dxa"/>
            </w:tcMar>
            <w:vAlign w:val="center"/>
          </w:tcPr>
          <w:p w14:paraId="16DDE5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10kV-SCB11-1600KVA变压器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66FDEB2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1B95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3FD9039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641" w:type="dxa"/>
            <w:tcBorders>
              <w:tl2br w:val="nil"/>
              <w:tr2bl w:val="nil"/>
            </w:tcBorders>
            <w:shd w:val="clear" w:color="auto" w:fill="auto"/>
            <w:noWrap w:val="0"/>
            <w:tcMar>
              <w:top w:w="-1" w:type="dxa"/>
              <w:left w:w="-1" w:type="dxa"/>
              <w:bottom w:w="-1" w:type="dxa"/>
              <w:right w:w="-1" w:type="dxa"/>
            </w:tcMar>
            <w:vAlign w:val="center"/>
          </w:tcPr>
          <w:p w14:paraId="683ECB7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10kV-SCB11-2000KVA变压器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4167A70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6686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0D3C827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641" w:type="dxa"/>
            <w:tcBorders>
              <w:tl2br w:val="nil"/>
              <w:tr2bl w:val="nil"/>
            </w:tcBorders>
            <w:shd w:val="clear" w:color="auto" w:fill="auto"/>
            <w:noWrap w:val="0"/>
            <w:tcMar>
              <w:top w:w="-1" w:type="dxa"/>
              <w:left w:w="-1" w:type="dxa"/>
              <w:bottom w:w="-1" w:type="dxa"/>
              <w:right w:w="-1" w:type="dxa"/>
            </w:tcMar>
            <w:vAlign w:val="center"/>
          </w:tcPr>
          <w:p w14:paraId="60F9E0E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4846" w:type="dxa"/>
            <w:tcBorders>
              <w:tl2br w:val="nil"/>
              <w:tr2bl w:val="nil"/>
            </w:tcBorders>
            <w:shd w:val="clear" w:color="auto" w:fill="auto"/>
            <w:noWrap w:val="0"/>
            <w:tcMar>
              <w:top w:w="-1" w:type="dxa"/>
              <w:left w:w="-1" w:type="dxa"/>
              <w:bottom w:w="-1" w:type="dxa"/>
              <w:right w:w="-1" w:type="dxa"/>
            </w:tcMar>
            <w:vAlign w:val="center"/>
          </w:tcPr>
          <w:p w14:paraId="79B11E1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F1F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746C6B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641" w:type="dxa"/>
            <w:tcBorders>
              <w:tl2br w:val="nil"/>
              <w:tr2bl w:val="nil"/>
            </w:tcBorders>
            <w:shd w:val="clear" w:color="auto" w:fill="auto"/>
            <w:noWrap w:val="0"/>
            <w:tcMar>
              <w:top w:w="-1" w:type="dxa"/>
              <w:left w:w="-1" w:type="dxa"/>
              <w:bottom w:w="-1" w:type="dxa"/>
              <w:right w:w="-1" w:type="dxa"/>
            </w:tcMar>
            <w:vAlign w:val="center"/>
          </w:tcPr>
          <w:p w14:paraId="5148DBE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工器具</w:t>
            </w:r>
          </w:p>
        </w:tc>
        <w:tc>
          <w:tcPr>
            <w:tcW w:w="4846" w:type="dxa"/>
            <w:tcBorders>
              <w:tl2br w:val="nil"/>
              <w:tr2bl w:val="nil"/>
            </w:tcBorders>
            <w:shd w:val="clear" w:color="auto" w:fill="auto"/>
            <w:noWrap w:val="0"/>
            <w:tcMar>
              <w:top w:w="-1" w:type="dxa"/>
              <w:left w:w="-1" w:type="dxa"/>
              <w:bottom w:w="-1" w:type="dxa"/>
              <w:right w:w="-1" w:type="dxa"/>
            </w:tcMar>
            <w:vAlign w:val="center"/>
          </w:tcPr>
          <w:p w14:paraId="4B5F527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绝缘地垫、地毯、</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微型伸缩式声光验电器1台检测</w:t>
            </w:r>
          </w:p>
        </w:tc>
      </w:tr>
      <w:tr w14:paraId="15F4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450FBF2C">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641" w:type="dxa"/>
            <w:tcBorders>
              <w:tl2br w:val="nil"/>
              <w:tr2bl w:val="nil"/>
            </w:tcBorders>
            <w:shd w:val="clear" w:color="auto" w:fill="auto"/>
            <w:noWrap w:val="0"/>
            <w:tcMar>
              <w:top w:w="-1" w:type="dxa"/>
              <w:left w:w="-1" w:type="dxa"/>
              <w:bottom w:w="-1" w:type="dxa"/>
              <w:right w:w="-1" w:type="dxa"/>
            </w:tcMar>
            <w:vAlign w:val="center"/>
          </w:tcPr>
          <w:p w14:paraId="4D151E7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部分绝缘设备</w:t>
            </w:r>
          </w:p>
        </w:tc>
        <w:tc>
          <w:tcPr>
            <w:tcW w:w="4846" w:type="dxa"/>
            <w:tcBorders>
              <w:tl2br w:val="nil"/>
              <w:tr2bl w:val="nil"/>
            </w:tcBorders>
            <w:shd w:val="clear" w:color="auto" w:fill="auto"/>
            <w:noWrap w:val="0"/>
            <w:tcMar>
              <w:top w:w="-1" w:type="dxa"/>
              <w:left w:w="-1" w:type="dxa"/>
              <w:bottom w:w="-1" w:type="dxa"/>
              <w:right w:w="-1" w:type="dxa"/>
            </w:tcMar>
            <w:vAlign w:val="center"/>
          </w:tcPr>
          <w:p w14:paraId="06625EED">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绝缘地毯更换等</w:t>
            </w:r>
          </w:p>
        </w:tc>
      </w:tr>
    </w:tbl>
    <w:p w14:paraId="546498A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F97E43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8F17C96">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金东商业坊技术要求</w:t>
      </w:r>
    </w:p>
    <w:tbl>
      <w:tblPr>
        <w:tblStyle w:val="14"/>
        <w:tblW w:w="9300" w:type="dxa"/>
        <w:tblInd w:w="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3450"/>
        <w:gridCol w:w="5010"/>
      </w:tblGrid>
      <w:tr w14:paraId="0454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369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0F3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5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8994">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228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FCF6">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F2C2">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10kV-SCB11-1000KVA变压器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A2C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BF0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A438">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AC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10kV-SCB11-400KVA变压器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68B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5C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192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1D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8D3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3B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6F79">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B1FB">
            <w:pPr>
              <w:keepNext w:val="0"/>
              <w:keepLines w:val="0"/>
              <w:suppressLineNumbers w:val="0"/>
              <w:snapToGrid w:val="0"/>
              <w:spacing w:before="0" w:beforeAutospacing="0" w:after="0" w:afterAutospacing="0"/>
              <w:ind w:left="0" w:leftChars="0" w:right="0" w:righ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工器具</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8B24">
            <w:pPr>
              <w:keepNext w:val="0"/>
              <w:keepLines w:val="0"/>
              <w:suppressLineNumbers w:val="0"/>
              <w:snapToGrid w:val="0"/>
              <w:spacing w:before="0" w:beforeAutospacing="0" w:after="0" w:afterAutospacing="0"/>
              <w:ind w:left="0" w:leftChars="0" w:right="0" w:rightChars="0" w:firstLine="0" w:firstLineChars="0"/>
              <w:jc w:val="center"/>
              <w:rPr>
                <w:rFonts w:hint="default"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绝缘地垫、地毯等</w:t>
            </w:r>
          </w:p>
        </w:tc>
      </w:tr>
    </w:tbl>
    <w:p w14:paraId="1E4E15A6"/>
    <w:p w14:paraId="2499CE52">
      <w:pPr>
        <w:pStyle w:val="2"/>
      </w:pPr>
    </w:p>
    <w:p w14:paraId="0214A9FD"/>
    <w:p w14:paraId="1E292C7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17FD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6561AD4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2ABC6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D7332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5569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77905B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B2188E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0957E8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4C8930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EFAA9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E36E7E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8076C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24A4E5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DE7EF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840" w:firstLineChars="1200"/>
        <w:jc w:val="both"/>
        <w:textAlignment w:val="auto"/>
        <w:rPr>
          <w:rFonts w:hint="eastAsia" w:ascii="宋体" w:hAnsi="宋体" w:eastAsia="宋体" w:cs="宋体"/>
          <w:kern w:val="0"/>
          <w:sz w:val="32"/>
          <w:szCs w:val="32"/>
          <w:highlight w:val="none"/>
          <w:lang w:val="en-US" w:eastAsia="zh-CN"/>
        </w:rPr>
      </w:pPr>
      <w:r>
        <w:rPr>
          <w:rFonts w:hint="eastAsia" w:ascii="宋体" w:hAnsi="宋体" w:eastAsia="宋体" w:cs="宋体"/>
          <w:kern w:val="0"/>
          <w:sz w:val="32"/>
          <w:szCs w:val="32"/>
          <w:highlight w:val="none"/>
          <w:lang w:val="en-US" w:eastAsia="zh-CN"/>
        </w:rPr>
        <w:t>廉政合同</w:t>
      </w:r>
    </w:p>
    <w:p w14:paraId="4FADF2F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 方 ：</w:t>
      </w:r>
    </w:p>
    <w:p w14:paraId="351555A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乙 方 ：</w:t>
      </w:r>
    </w:p>
    <w:p w14:paraId="5863604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 xml:space="preserve">为在 </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lang w:val="en-US" w:eastAsia="zh-CN"/>
        </w:rPr>
        <w:t>合作中保持廉洁自律的风气，防止各种不正当行为的发生，根据国家和省、市有关廉政建设的各项规定，特订立本合同如下：</w:t>
      </w:r>
    </w:p>
    <w:p w14:paraId="7A1A0D9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一 、甲、乙双方应当自觉遵守国家、省、市有关廉政建设的各项规定。</w:t>
      </w:r>
    </w:p>
    <w:p w14:paraId="144E61A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二 、甲方及其工作人员不得以任何形式向乙方索要和收受回扣等好处费。</w:t>
      </w:r>
    </w:p>
    <w:p w14:paraId="7A7AF07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三 、甲方工作人员应保持与乙方的正常业务交往，不得接受乙方的礼金、有价证券和贵 重物品，不得在乙方报销任何应当由个人支付的费用。</w:t>
      </w:r>
    </w:p>
    <w:p w14:paraId="52316CC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四 、甲方人员不得参加可能对执行公务有影响的宴请和娱乐活动。</w:t>
      </w:r>
    </w:p>
    <w:p w14:paraId="7DBC5BD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五 、乙方应当通过正常途径开展相关工作，不得为获取某些正当利益向甲方工作人员赠 送礼金、有价证券和贵重物品等。</w:t>
      </w:r>
    </w:p>
    <w:p w14:paraId="3164933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六、乙方不得为谋取利益擅自与甲方工作人员就供应问题处理进行私下商谈或者达成默 契。七、乙方如发现甲方工作人员有违反上述协议者，应向甲方领导或者甲方上级单位举报。 甲方不得找任何借口对乙方进行报复。</w:t>
      </w:r>
    </w:p>
    <w:p w14:paraId="12C2E92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八 、甲方发现乙方有违反本协议或者采取不正当的手段行贿甲方工作人员，甲方根据具 体情节和造成的后果有权按暂定合同价款的1%追究乙方的违约金。由此给甲方单位造成的 损失均由乙方承担，乙方用不正当手段获取的非法所得由甲方单位予以追缴。</w:t>
      </w:r>
    </w:p>
    <w:p w14:paraId="7D6B4A5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九 、本廉政合同作为合作协议的附件，与合作协议具有同等法律效力，经协议双方签署后立即生效。</w:t>
      </w:r>
    </w:p>
    <w:p w14:paraId="6D95855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十 、本合同一式四份，甲方、乙方各执两份。</w:t>
      </w:r>
    </w:p>
    <w:p w14:paraId="759A58A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p>
    <w:p w14:paraId="64A3A6F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甲方（盖章）：                                      乙方（盖章）：</w:t>
      </w:r>
    </w:p>
    <w:p w14:paraId="4CF43D3F">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法定代表人：                                        法定代表人：</w:t>
      </w:r>
    </w:p>
    <w:p w14:paraId="218CFBB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委托代理人：                                        委托代理人：</w:t>
      </w:r>
    </w:p>
    <w:p w14:paraId="31576A6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签约时间：</w:t>
      </w:r>
    </w:p>
    <w:p w14:paraId="7C1849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sz w:val="44"/>
          <w:szCs w:val="44"/>
          <w:highlight w:val="none"/>
        </w:rPr>
      </w:pPr>
      <w:r>
        <w:rPr>
          <w:rFonts w:hint="eastAsia" w:ascii="宋体" w:hAnsi="宋体" w:eastAsia="宋体" w:cs="宋体"/>
          <w:kern w:val="0"/>
          <w:szCs w:val="21"/>
          <w:highlight w:val="none"/>
          <w:lang w:val="en-US" w:eastAsia="zh-CN"/>
        </w:rPr>
        <w:t xml:space="preserve">                                     </w:t>
      </w:r>
    </w:p>
    <w:p w14:paraId="637375EA">
      <w:pPr>
        <w:spacing w:line="560" w:lineRule="exact"/>
        <w:rPr>
          <w:rFonts w:hint="eastAsia" w:ascii="宋体" w:hAnsi="宋体" w:eastAsia="宋体" w:cs="宋体"/>
          <w:b/>
          <w:color w:val="000000"/>
          <w:szCs w:val="21"/>
          <w:highlight w:val="none"/>
        </w:rPr>
      </w:pPr>
    </w:p>
    <w:p w14:paraId="7D782B97">
      <w:pPr>
        <w:adjustRightInd w:val="0"/>
        <w:snapToGrid w:val="0"/>
        <w:spacing w:line="360" w:lineRule="auto"/>
        <w:rPr>
          <w:rFonts w:hint="eastAsia" w:ascii="宋体" w:hAnsi="宋体" w:cs="宋体"/>
          <w:b/>
          <w:sz w:val="24"/>
          <w:highlight w:val="none"/>
          <w:lang w:eastAsia="zh-CN"/>
        </w:rPr>
      </w:pPr>
      <w:r>
        <w:rPr>
          <w:rFonts w:hint="eastAsia" w:ascii="宋体" w:hAnsi="宋体" w:eastAsia="宋体" w:cs="宋体"/>
          <w:b/>
          <w:sz w:val="24"/>
          <w:highlight w:val="none"/>
        </w:rPr>
        <w:t>招标人保留对合同文本的修改和完善的权利</w:t>
      </w:r>
      <w:r>
        <w:rPr>
          <w:rFonts w:hint="eastAsia" w:ascii="宋体" w:hAnsi="宋体" w:cs="宋体"/>
          <w:b/>
          <w:sz w:val="24"/>
          <w:highlight w:val="none"/>
          <w:lang w:eastAsia="zh-CN"/>
        </w:rPr>
        <w:t>。</w:t>
      </w:r>
    </w:p>
    <w:p w14:paraId="29BB4CBB">
      <w:pPr>
        <w:adjustRightInd w:val="0"/>
        <w:snapToGrid w:val="0"/>
        <w:spacing w:line="360" w:lineRule="auto"/>
        <w:rPr>
          <w:rFonts w:hint="eastAsia" w:ascii="宋体" w:hAnsi="宋体" w:cs="宋体"/>
          <w:b/>
          <w:sz w:val="24"/>
          <w:highlight w:val="none"/>
          <w:lang w:eastAsia="zh-CN"/>
        </w:rPr>
      </w:pPr>
    </w:p>
    <w:p w14:paraId="39C217A6">
      <w:pPr>
        <w:adjustRightInd w:val="0"/>
        <w:snapToGrid w:val="0"/>
        <w:spacing w:line="360" w:lineRule="auto"/>
        <w:rPr>
          <w:rFonts w:hint="eastAsia" w:ascii="宋体" w:hAnsi="宋体" w:cs="宋体"/>
          <w:b/>
          <w:sz w:val="24"/>
          <w:highlight w:val="none"/>
          <w:lang w:val="en-US" w:eastAsia="zh-CN"/>
        </w:rPr>
        <w:sectPr>
          <w:headerReference r:id="rId4" w:type="default"/>
          <w:footerReference r:id="rId5" w:type="default"/>
          <w:pgSz w:w="11906" w:h="16838"/>
          <w:pgMar w:top="1247" w:right="1247" w:bottom="1247" w:left="1247" w:header="851" w:footer="346" w:gutter="0"/>
          <w:pgBorders>
            <w:top w:val="none" w:sz="0" w:space="0"/>
            <w:left w:val="none" w:sz="0" w:space="0"/>
            <w:bottom w:val="none" w:sz="0" w:space="0"/>
            <w:right w:val="none" w:sz="0" w:space="0"/>
          </w:pgBorders>
          <w:pgNumType w:start="1"/>
          <w:cols w:space="720" w:num="1"/>
          <w:docGrid w:type="lines" w:linePitch="312" w:charSpace="0"/>
        </w:sectPr>
      </w:pPr>
    </w:p>
    <w:p w14:paraId="45D44305">
      <w:pPr>
        <w:spacing w:line="500" w:lineRule="exact"/>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第四章  项目需求</w:t>
      </w:r>
    </w:p>
    <w:p w14:paraId="5B6D5125">
      <w:pPr>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rPr>
      </w:pPr>
      <w:r>
        <w:rPr>
          <w:rFonts w:hint="eastAsia" w:ascii="宋体" w:hAnsi="宋体" w:eastAsia="宋体" w:cs="宋体"/>
          <w:spacing w:val="0"/>
          <w:sz w:val="24"/>
        </w:rPr>
        <w:t>请供应商在制作投标文件时仔细研究项目需求说明。供应商不能简单照搬照抄采购人项目需求说明中的技术、商务要求，必须作实事求是的响应。如照搬照抄项目需求说明中的技术、商务要求的，成交后供应商在同采购人签订合同和履约环节中不得提出异议，一切后果和损失由成交供应商承担。</w:t>
      </w:r>
    </w:p>
    <w:p w14:paraId="05FE28AB">
      <w:pPr>
        <w:spacing w:line="480" w:lineRule="exact"/>
        <w:ind w:firstLine="480" w:firstLineChars="200"/>
        <w:rPr>
          <w:rFonts w:hint="eastAsia" w:ascii="宋体" w:hAnsi="宋体" w:eastAsia="宋体" w:cs="宋体"/>
          <w:spacing w:val="0"/>
          <w:sz w:val="24"/>
        </w:rPr>
      </w:pPr>
    </w:p>
    <w:p w14:paraId="373B25B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7B4FEC7B">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1、项目名称：江海圆融汇、金东商业坊高压设备预防性试验项目（第三次）。</w:t>
      </w:r>
    </w:p>
    <w:p w14:paraId="2ED0BD18">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2、预算上限：6.8万元（含税）。其中，江海圆融汇3.5万元，金东商业坊3.3万元。</w:t>
      </w:r>
    </w:p>
    <w:p w14:paraId="6993FCDA">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3、最高限价：6.8万元（含税）。其中，江海圆融汇3.5万元，金东商业坊3.3万元。</w:t>
      </w:r>
    </w:p>
    <w:p w14:paraId="214A40C9">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4、</w:t>
      </w:r>
      <w:r>
        <w:rPr>
          <w:rFonts w:hint="default" w:ascii="宋体" w:hAnsi="宋体" w:eastAsia="宋体" w:cs="宋体"/>
          <w:color w:val="000000"/>
          <w:sz w:val="24"/>
          <w:szCs w:val="24"/>
          <w:u w:val="none"/>
          <w:lang w:val="en-US" w:eastAsia="zh-CN"/>
        </w:rPr>
        <w:t>合同履行期限：</w:t>
      </w:r>
      <w:r>
        <w:rPr>
          <w:rFonts w:hint="eastAsia" w:ascii="宋体" w:hAnsi="宋体" w:eastAsia="宋体" w:cs="宋体"/>
          <w:color w:val="000000"/>
          <w:sz w:val="24"/>
          <w:szCs w:val="24"/>
          <w:u w:val="none"/>
          <w:lang w:val="en-US" w:eastAsia="zh-CN"/>
        </w:rPr>
        <w:t>江海圆融汇仅周末停电作业，合同签订后 30 个自然日内完工；金东商业坊仅每日 00:00—04:00 夜间停电施工，合同签订后 30 个自然日内完工。</w:t>
      </w:r>
    </w:p>
    <w:p w14:paraId="0738847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服务内容及要求</w:t>
      </w:r>
    </w:p>
    <w:p w14:paraId="346FE61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default"/>
          <w:lang w:val="en-US" w:eastAsia="zh-CN"/>
        </w:rPr>
      </w:pPr>
      <w:r>
        <w:rPr>
          <w:rFonts w:hint="eastAsia" w:ascii="宋体" w:hAnsi="宋体" w:eastAsia="宋体" w:cs="宋体"/>
          <w:color w:val="000000"/>
          <w:sz w:val="24"/>
          <w:szCs w:val="24"/>
          <w:lang w:val="en-US" w:eastAsia="zh-CN"/>
        </w:rPr>
        <w:t>1、</w:t>
      </w:r>
      <w:r>
        <w:rPr>
          <w:rFonts w:hint="eastAsia" w:ascii="宋体" w:hAnsi="宋体" w:eastAsia="宋体" w:cs="宋体"/>
          <w:sz w:val="24"/>
          <w:highlight w:val="none"/>
          <w:lang w:val="en-US" w:eastAsia="zh-CN"/>
        </w:rPr>
        <w:t>检测内容：</w:t>
      </w:r>
    </w:p>
    <w:tbl>
      <w:tblPr>
        <w:tblStyle w:val="14"/>
        <w:tblW w:w="90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77"/>
        <w:gridCol w:w="1000"/>
        <w:gridCol w:w="1336"/>
      </w:tblGrid>
      <w:tr w14:paraId="7436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90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982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江海圆融汇配电房预防性试验明细</w:t>
            </w:r>
          </w:p>
        </w:tc>
      </w:tr>
      <w:tr w14:paraId="4CDD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F77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E0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设备型号/规格</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F6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试验项目</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7D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0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单位</w:t>
            </w:r>
          </w:p>
        </w:tc>
      </w:tr>
      <w:tr w14:paraId="3D4E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C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2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8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1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C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67E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6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4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9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2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D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55A5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D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D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7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62D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5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2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绝缘地垫、地毯、微型伸缩式声光验电器1台检测、高配间母线负对地绝缘检测。</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3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A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1FFB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BE5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9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F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33F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88CD">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D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E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5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9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bl>
    <w:p w14:paraId="5BC76FC8">
      <w:pPr>
        <w:spacing w:line="360" w:lineRule="auto"/>
        <w:ind w:firstLine="480" w:firstLineChars="200"/>
        <w:rPr>
          <w:rFonts w:hint="eastAsia" w:ascii="宋体" w:hAnsi="宋体" w:eastAsia="宋体" w:cs="宋体"/>
          <w:color w:val="000000"/>
          <w:sz w:val="24"/>
          <w:szCs w:val="24"/>
          <w:u w:val="none"/>
          <w:lang w:val="en-US" w:eastAsia="zh-CN"/>
        </w:rPr>
      </w:pPr>
    </w:p>
    <w:p w14:paraId="1E55D21C">
      <w:pPr>
        <w:pStyle w:val="2"/>
        <w:rPr>
          <w:rFonts w:hint="eastAsia"/>
          <w:lang w:val="en-US" w:eastAsia="zh-CN"/>
        </w:rPr>
      </w:pPr>
    </w:p>
    <w:tbl>
      <w:tblPr>
        <w:tblStyle w:val="14"/>
        <w:tblW w:w="90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86"/>
        <w:gridCol w:w="1009"/>
        <w:gridCol w:w="1327"/>
      </w:tblGrid>
      <w:tr w14:paraId="3006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09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2E1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金东商业坊配电房预防性试验明细</w:t>
            </w:r>
          </w:p>
        </w:tc>
      </w:tr>
      <w:tr w14:paraId="324B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9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3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5B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C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3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r>
      <w:tr w14:paraId="5BB1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7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E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8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5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4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9F3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D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6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3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D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E38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2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1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7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3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4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554E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D0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12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01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46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r>
    </w:tbl>
    <w:p w14:paraId="3E8693D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2、执行标准： DL∕T596-2021电力设备预防性试验规程</w:t>
      </w:r>
    </w:p>
    <w:p w14:paraId="2BA2B775">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DL∕T995-2016继电保护和电网安全自动装置检验规程(参照)</w:t>
      </w:r>
    </w:p>
    <w:p w14:paraId="0548427E">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GB/T 7261—2016继电保护和安全自动装置基本试验方法</w:t>
      </w:r>
    </w:p>
    <w:p w14:paraId="4343961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3、质量要求：按照合同要求及时准确提供纸质版和电子版测试报告。</w:t>
      </w:r>
    </w:p>
    <w:p w14:paraId="1BB57C76">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4、安全要求：</w:t>
      </w:r>
    </w:p>
    <w:p w14:paraId="352201F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4.1严格执行《电业安全工作规程》</w:t>
      </w:r>
    </w:p>
    <w:p w14:paraId="48CCA94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4.2服务单位应当配备足够的专业技术人员，安全监管员，按照相关规程、规范和管理制度，确保项目实施过程中的人员和设备安全。</w:t>
      </w:r>
    </w:p>
    <w:p w14:paraId="48E4296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4.3在试验工作前编写试验技术方案，应急预案，经采购方确认后实施。</w:t>
      </w:r>
    </w:p>
    <w:p w14:paraId="5CF1533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4.4在试验过程中，被试设备出现异常，应马上暂停试验，待查明原因后，方可重新开始试验。</w:t>
      </w:r>
    </w:p>
    <w:p w14:paraId="36BEE4C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4.5检测时间：</w:t>
      </w:r>
    </w:p>
    <w:p w14:paraId="3559E707">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7B503E21">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63BCDC">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sz w:val="24"/>
          <w:highlight w:val="none"/>
        </w:rPr>
      </w:pPr>
      <w:r>
        <w:rPr>
          <w:rFonts w:hint="eastAsia" w:ascii="宋体" w:hAnsi="宋体" w:eastAsia="宋体" w:cs="宋体"/>
          <w:b/>
          <w:bCs/>
          <w:sz w:val="24"/>
          <w:highlight w:val="none"/>
        </w:rPr>
        <w:t>说明：</w:t>
      </w:r>
      <w:r>
        <w:rPr>
          <w:rFonts w:hint="eastAsia" w:ascii="宋体" w:hAnsi="宋体" w:eastAsia="宋体" w:cs="宋体"/>
          <w:sz w:val="24"/>
          <w:highlight w:val="none"/>
        </w:rPr>
        <w:t>派驻的人员</w:t>
      </w:r>
      <w:r>
        <w:rPr>
          <w:rFonts w:hint="eastAsia" w:ascii="宋体" w:hAnsi="宋体" w:eastAsia="宋体" w:cs="宋体"/>
          <w:sz w:val="24"/>
          <w:highlight w:val="none"/>
          <w:lang w:val="en-US" w:eastAsia="zh-CN"/>
        </w:rPr>
        <w:t>根据现场需求安排</w:t>
      </w:r>
      <w:r>
        <w:rPr>
          <w:rFonts w:hint="eastAsia" w:ascii="宋体" w:hAnsi="宋体" w:eastAsia="宋体" w:cs="宋体"/>
          <w:sz w:val="24"/>
          <w:highlight w:val="none"/>
        </w:rPr>
        <w:t>，人员</w:t>
      </w:r>
      <w:r>
        <w:rPr>
          <w:rFonts w:hint="eastAsia" w:ascii="宋体" w:hAnsi="宋体" w:cs="宋体"/>
          <w:sz w:val="24"/>
          <w:highlight w:val="none"/>
          <w:lang w:val="en-US" w:eastAsia="zh-CN"/>
        </w:rPr>
        <w:t>资质、</w:t>
      </w:r>
      <w:r>
        <w:rPr>
          <w:rFonts w:hint="eastAsia" w:ascii="宋体" w:hAnsi="宋体" w:eastAsia="宋体" w:cs="宋体"/>
          <w:sz w:val="24"/>
          <w:highlight w:val="none"/>
        </w:rPr>
        <w:t>年龄</w:t>
      </w:r>
      <w:r>
        <w:rPr>
          <w:rFonts w:hint="eastAsia" w:ascii="宋体" w:hAnsi="宋体" w:cs="宋体"/>
          <w:sz w:val="24"/>
          <w:highlight w:val="none"/>
          <w:lang w:val="en-US" w:eastAsia="zh-CN"/>
        </w:rPr>
        <w:t>和人数</w:t>
      </w:r>
      <w:r>
        <w:rPr>
          <w:rFonts w:hint="eastAsia" w:ascii="宋体" w:hAnsi="宋体" w:eastAsia="宋体" w:cs="宋体"/>
          <w:sz w:val="24"/>
          <w:highlight w:val="none"/>
        </w:rPr>
        <w:t>符合相关用人规定，必须足以</w:t>
      </w:r>
      <w:r>
        <w:rPr>
          <w:rFonts w:hint="eastAsia" w:ascii="宋体" w:hAnsi="宋体" w:cs="宋体"/>
          <w:sz w:val="24"/>
          <w:highlight w:val="none"/>
          <w:lang w:val="en-US" w:eastAsia="zh-CN"/>
        </w:rPr>
        <w:t>在规定时间内</w:t>
      </w:r>
      <w:r>
        <w:rPr>
          <w:rFonts w:hint="eastAsia" w:ascii="宋体" w:hAnsi="宋体" w:eastAsia="宋体" w:cs="宋体"/>
          <w:sz w:val="24"/>
          <w:highlight w:val="none"/>
        </w:rPr>
        <w:t>完成本项目的所有工作。</w:t>
      </w:r>
    </w:p>
    <w:p w14:paraId="32726D3F">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三、其余内容详见合同条款。</w:t>
      </w:r>
    </w:p>
    <w:p w14:paraId="75D1C42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12C3B1B2">
      <w:pPr>
        <w:pStyle w:val="18"/>
        <w:spacing w:beforeLines="0" w:afterLines="0" w:line="480" w:lineRule="exact"/>
        <w:ind w:left="0"/>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w:t>
      </w:r>
      <w:r>
        <w:rPr>
          <w:rFonts w:hint="eastAsia" w:ascii="宋体" w:hAnsi="宋体" w:eastAsia="宋体" w:cs="宋体"/>
          <w:b/>
          <w:bCs/>
          <w:spacing w:val="0"/>
          <w:sz w:val="32"/>
          <w:szCs w:val="32"/>
          <w:lang w:val="en-US" w:eastAsia="zh-CN"/>
        </w:rPr>
        <w:t>五</w:t>
      </w:r>
      <w:r>
        <w:rPr>
          <w:rFonts w:hint="eastAsia" w:ascii="宋体" w:hAnsi="宋体" w:eastAsia="宋体" w:cs="宋体"/>
          <w:b/>
          <w:bCs/>
          <w:spacing w:val="0"/>
          <w:sz w:val="32"/>
          <w:szCs w:val="32"/>
        </w:rPr>
        <w:t>章 评审方法和评审标准</w:t>
      </w:r>
    </w:p>
    <w:p w14:paraId="123CA4F0">
      <w:pPr>
        <w:pStyle w:val="4"/>
        <w:overflowPunct/>
        <w:adjustRightInd/>
        <w:spacing w:line="400" w:lineRule="exact"/>
        <w:ind w:left="420" w:right="210" w:rightChars="100"/>
        <w:jc w:val="both"/>
        <w:textAlignment w:val="auto"/>
        <w:rPr>
          <w:rFonts w:hint="eastAsia" w:ascii="宋体" w:hAnsi="宋体" w:eastAsia="宋体" w:cs="宋体"/>
          <w:b w:val="0"/>
          <w:bCs/>
          <w:sz w:val="24"/>
          <w:szCs w:val="21"/>
        </w:rPr>
      </w:pPr>
      <w:r>
        <w:rPr>
          <w:rFonts w:hint="eastAsia" w:ascii="宋体" w:hAnsi="宋体" w:eastAsia="宋体" w:cs="宋体"/>
          <w:sz w:val="28"/>
        </w:rPr>
        <w:t>一、</w:t>
      </w:r>
      <w:r>
        <w:rPr>
          <w:rFonts w:hint="eastAsia" w:ascii="宋体" w:hAnsi="宋体" w:eastAsia="宋体" w:cs="宋体"/>
          <w:b w:val="0"/>
          <w:bCs/>
          <w:sz w:val="24"/>
          <w:szCs w:val="21"/>
        </w:rPr>
        <w:t>评标方法</w:t>
      </w:r>
      <w:r>
        <w:rPr>
          <w:rFonts w:hint="eastAsia" w:ascii="宋体" w:hAnsi="宋体" w:eastAsia="宋体" w:cs="宋体"/>
          <w:b w:val="0"/>
          <w:bCs/>
          <w:sz w:val="24"/>
          <w:szCs w:val="21"/>
          <w:lang w:eastAsia="zh-CN"/>
        </w:rPr>
        <w:t>：</w:t>
      </w:r>
      <w:r>
        <w:rPr>
          <w:rFonts w:hint="eastAsia" w:ascii="宋体" w:hAnsi="宋体" w:eastAsia="宋体" w:cs="宋体"/>
          <w:b w:val="0"/>
          <w:bCs/>
          <w:sz w:val="24"/>
          <w:szCs w:val="21"/>
        </w:rPr>
        <w:t>本次招标采用综合评分法。</w:t>
      </w:r>
    </w:p>
    <w:p w14:paraId="33EEC55D">
      <w:pPr>
        <w:widowControl/>
        <w:tabs>
          <w:tab w:val="left" w:pos="0"/>
          <w:tab w:val="left" w:pos="993"/>
          <w:tab w:val="left" w:pos="1134"/>
        </w:tabs>
        <w:adjustRightInd w:val="0"/>
        <w:snapToGrid w:val="0"/>
        <w:spacing w:line="520" w:lineRule="exact"/>
        <w:ind w:firstLine="360" w:firstLineChars="150"/>
        <w:rPr>
          <w:rFonts w:hint="eastAsia" w:ascii="宋体" w:hAnsi="宋体" w:eastAsia="宋体" w:cs="宋体"/>
          <w:sz w:val="24"/>
        </w:rPr>
      </w:pPr>
      <w:r>
        <w:rPr>
          <w:rFonts w:hint="eastAsia" w:ascii="宋体" w:hAnsi="宋体" w:eastAsia="宋体" w:cs="宋体"/>
          <w:bCs/>
          <w:sz w:val="24"/>
        </w:rPr>
        <w:t>（一）评标程序及评标标准</w:t>
      </w:r>
    </w:p>
    <w:p w14:paraId="48B280BF">
      <w:pPr>
        <w:widowControl/>
        <w:tabs>
          <w:tab w:val="left" w:pos="0"/>
          <w:tab w:val="left" w:pos="993"/>
          <w:tab w:val="left" w:pos="1134"/>
        </w:tabs>
        <w:adjustRightInd w:val="0"/>
        <w:snapToGrid w:val="0"/>
        <w:spacing w:line="520" w:lineRule="exact"/>
        <w:ind w:firstLine="480" w:firstLineChars="200"/>
        <w:rPr>
          <w:rFonts w:hint="eastAsia" w:ascii="宋体" w:hAnsi="宋体" w:eastAsia="宋体" w:cs="宋体"/>
          <w:sz w:val="24"/>
        </w:rPr>
      </w:pPr>
      <w:r>
        <w:rPr>
          <w:rFonts w:hint="eastAsia" w:ascii="宋体" w:hAnsi="宋体" w:eastAsia="宋体" w:cs="宋体"/>
          <w:bCs/>
          <w:sz w:val="24"/>
        </w:rPr>
        <w:t>1资格性审查评审——2商务技术标评审——3报价标评审——4确定中标候选人。</w:t>
      </w:r>
    </w:p>
    <w:p w14:paraId="422EED87">
      <w:pPr>
        <w:spacing w:line="520" w:lineRule="exact"/>
        <w:rPr>
          <w:rFonts w:hint="eastAsia" w:ascii="宋体" w:hAnsi="宋体" w:eastAsia="宋体" w:cs="宋体"/>
          <w:bCs/>
          <w:sz w:val="24"/>
        </w:rPr>
      </w:pPr>
      <w:r>
        <w:rPr>
          <w:rFonts w:hint="eastAsia" w:ascii="宋体" w:hAnsi="宋体" w:eastAsia="宋体" w:cs="宋体"/>
          <w:bCs/>
          <w:sz w:val="24"/>
        </w:rPr>
        <w:t>　 （二）资格审查程序及评审内容</w:t>
      </w:r>
    </w:p>
    <w:p w14:paraId="45F9F8C3">
      <w:pPr>
        <w:spacing w:line="480" w:lineRule="exact"/>
        <w:ind w:firstLine="420" w:firstLineChars="200"/>
        <w:rPr>
          <w:rFonts w:ascii="宋体" w:hAnsi="宋体"/>
          <w:color w:val="0C0C0C"/>
          <w:szCs w:val="21"/>
          <w:highlight w:val="none"/>
        </w:rPr>
      </w:pPr>
      <w:r>
        <w:rPr>
          <w:rFonts w:hint="eastAsia" w:ascii="宋体" w:hAnsi="宋体" w:cs="宋体"/>
          <w:szCs w:val="21"/>
          <w:highlight w:val="none"/>
        </w:rPr>
        <w:t>由本项目评标委员会根据参加资格审查的投标人递交的资格后审证明文件，并按照本项目招标文件资格审查标准对投标人的资格进行评审。只有资格条件评审通过的投标人方可参加下阶段评审。</w:t>
      </w:r>
    </w:p>
    <w:tbl>
      <w:tblPr>
        <w:tblStyle w:val="1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982"/>
        <w:gridCol w:w="4437"/>
        <w:gridCol w:w="2791"/>
      </w:tblGrid>
      <w:tr w14:paraId="6BCC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70BB391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996" w:type="pct"/>
            <w:noWrap w:val="0"/>
            <w:vAlign w:val="center"/>
          </w:tcPr>
          <w:p w14:paraId="5167844C">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项目内容</w:t>
            </w:r>
          </w:p>
        </w:tc>
        <w:tc>
          <w:tcPr>
            <w:tcW w:w="2229" w:type="pct"/>
            <w:noWrap w:val="0"/>
            <w:vAlign w:val="center"/>
          </w:tcPr>
          <w:p w14:paraId="1771E9B9">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合格条件</w:t>
            </w:r>
          </w:p>
        </w:tc>
        <w:tc>
          <w:tcPr>
            <w:tcW w:w="1402" w:type="pct"/>
            <w:noWrap w:val="0"/>
            <w:vAlign w:val="center"/>
          </w:tcPr>
          <w:p w14:paraId="04B4A08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需提供的证明材料</w:t>
            </w:r>
          </w:p>
        </w:tc>
      </w:tr>
      <w:tr w14:paraId="680B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1C38385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996" w:type="pct"/>
            <w:noWrap w:val="0"/>
            <w:vAlign w:val="center"/>
          </w:tcPr>
          <w:p w14:paraId="69DC9BAD">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2229" w:type="pct"/>
            <w:noWrap w:val="0"/>
            <w:vAlign w:val="center"/>
          </w:tcPr>
          <w:p w14:paraId="54AF04B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1402" w:type="pct"/>
            <w:noWrap w:val="0"/>
            <w:vAlign w:val="center"/>
          </w:tcPr>
          <w:p w14:paraId="509982EB">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加盖公章</w:t>
            </w:r>
          </w:p>
        </w:tc>
      </w:tr>
      <w:tr w14:paraId="0339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2060C976">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996" w:type="pct"/>
            <w:noWrap w:val="0"/>
            <w:vAlign w:val="center"/>
          </w:tcPr>
          <w:p w14:paraId="3A7564A0">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2229" w:type="pct"/>
            <w:noWrap w:val="0"/>
            <w:vAlign w:val="center"/>
          </w:tcPr>
          <w:p w14:paraId="029BE76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1402" w:type="pct"/>
            <w:noWrap w:val="0"/>
            <w:vAlign w:val="center"/>
          </w:tcPr>
          <w:p w14:paraId="2D6A8962">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加盖公章</w:t>
            </w:r>
          </w:p>
        </w:tc>
      </w:tr>
      <w:tr w14:paraId="7C79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trPr>
        <w:tc>
          <w:tcPr>
            <w:tcW w:w="372" w:type="pct"/>
            <w:noWrap w:val="0"/>
            <w:vAlign w:val="center"/>
          </w:tcPr>
          <w:p w14:paraId="68566602">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996" w:type="pct"/>
            <w:noWrap w:val="0"/>
            <w:vAlign w:val="center"/>
          </w:tcPr>
          <w:p w14:paraId="50A4830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企业营业执照</w:t>
            </w:r>
          </w:p>
        </w:tc>
        <w:tc>
          <w:tcPr>
            <w:tcW w:w="2229" w:type="pct"/>
            <w:noWrap w:val="0"/>
            <w:vAlign w:val="center"/>
          </w:tcPr>
          <w:p w14:paraId="63530D74">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企业法人营业执照证书</w:t>
            </w:r>
          </w:p>
        </w:tc>
        <w:tc>
          <w:tcPr>
            <w:tcW w:w="1402" w:type="pct"/>
            <w:noWrap w:val="0"/>
            <w:vAlign w:val="center"/>
          </w:tcPr>
          <w:p w14:paraId="44BFA34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扫描件加盖公章</w:t>
            </w:r>
          </w:p>
        </w:tc>
      </w:tr>
      <w:tr w14:paraId="300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CEFC84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4</w:t>
            </w:r>
          </w:p>
        </w:tc>
        <w:tc>
          <w:tcPr>
            <w:tcW w:w="996" w:type="pct"/>
            <w:noWrap w:val="0"/>
            <w:vAlign w:val="center"/>
          </w:tcPr>
          <w:p w14:paraId="150F1838">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投标人资格要求</w:t>
            </w:r>
          </w:p>
        </w:tc>
        <w:tc>
          <w:tcPr>
            <w:tcW w:w="2229" w:type="pct"/>
            <w:noWrap w:val="0"/>
            <w:vAlign w:val="center"/>
          </w:tcPr>
          <w:p w14:paraId="65916935">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具有承装（修、试）电力设施许可证四级及以上</w:t>
            </w:r>
          </w:p>
        </w:tc>
        <w:tc>
          <w:tcPr>
            <w:tcW w:w="1402" w:type="pct"/>
            <w:noWrap w:val="0"/>
            <w:vAlign w:val="center"/>
          </w:tcPr>
          <w:p w14:paraId="3C3D87B5">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685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2890B07E">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w:t>
            </w:r>
          </w:p>
        </w:tc>
        <w:tc>
          <w:tcPr>
            <w:tcW w:w="996" w:type="pct"/>
            <w:noWrap w:val="0"/>
            <w:vAlign w:val="center"/>
          </w:tcPr>
          <w:p w14:paraId="1286AD58">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安全生产许可证</w:t>
            </w:r>
          </w:p>
        </w:tc>
        <w:tc>
          <w:tcPr>
            <w:tcW w:w="2229" w:type="pct"/>
            <w:noWrap w:val="0"/>
            <w:vAlign w:val="center"/>
          </w:tcPr>
          <w:p w14:paraId="21FFCA54">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具有建设行政主管部门核发的有效《安全生产许可证》</w:t>
            </w:r>
          </w:p>
        </w:tc>
        <w:tc>
          <w:tcPr>
            <w:tcW w:w="1402" w:type="pct"/>
            <w:noWrap w:val="0"/>
            <w:vAlign w:val="center"/>
          </w:tcPr>
          <w:p w14:paraId="62F49CF1">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扫描件并加盖公章</w:t>
            </w:r>
          </w:p>
        </w:tc>
      </w:tr>
      <w:tr w14:paraId="469B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EF69339">
            <w:pPr>
              <w:spacing w:line="48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6</w:t>
            </w:r>
          </w:p>
        </w:tc>
        <w:tc>
          <w:tcPr>
            <w:tcW w:w="996" w:type="pct"/>
            <w:noWrap w:val="0"/>
            <w:vAlign w:val="center"/>
          </w:tcPr>
          <w:p w14:paraId="5AB0AF53">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授权委托人（如有）及项目负责人劳动合同及养老保险缴费证明</w:t>
            </w:r>
          </w:p>
        </w:tc>
        <w:tc>
          <w:tcPr>
            <w:tcW w:w="2229" w:type="pct"/>
            <w:noWrap w:val="0"/>
            <w:vAlign w:val="center"/>
          </w:tcPr>
          <w:p w14:paraId="1838A460">
            <w:pPr>
              <w:spacing w:line="480" w:lineRule="exact"/>
              <w:jc w:val="left"/>
              <w:rPr>
                <w:rFonts w:hint="eastAsia" w:ascii="宋体" w:hAnsi="宋体" w:eastAsia="宋体" w:cs="宋体"/>
                <w:szCs w:val="21"/>
                <w:highlight w:val="none"/>
                <w:lang w:val="en-US" w:eastAsia="zh-CN"/>
              </w:rPr>
            </w:pPr>
            <w:r>
              <w:rPr>
                <w:rFonts w:hint="eastAsia" w:ascii="宋体" w:hAnsi="宋体" w:cs="宋体"/>
                <w:b/>
                <w:bCs/>
                <w:szCs w:val="21"/>
                <w:highlight w:val="none"/>
              </w:rPr>
              <w:t>授权委托人（如有）及项目负责人</w:t>
            </w:r>
            <w:r>
              <w:rPr>
                <w:rFonts w:hint="eastAsia" w:ascii="宋体" w:hAnsi="宋体" w:cs="宋体"/>
                <w:szCs w:val="21"/>
                <w:highlight w:val="none"/>
              </w:rPr>
              <w:t>与投标人签订的</w:t>
            </w:r>
            <w:r>
              <w:rPr>
                <w:rFonts w:hint="eastAsia" w:ascii="宋体" w:hAnsi="宋体" w:cs="宋体"/>
                <w:b/>
                <w:bCs/>
                <w:szCs w:val="21"/>
                <w:highlight w:val="none"/>
              </w:rPr>
              <w:t>有效劳动合同</w:t>
            </w:r>
            <w:r>
              <w:rPr>
                <w:rFonts w:hint="eastAsia" w:ascii="宋体" w:hAnsi="宋体" w:cs="宋体"/>
                <w:b/>
                <w:bCs/>
                <w:szCs w:val="21"/>
                <w:highlight w:val="none"/>
                <w:lang w:val="en-US" w:eastAsia="zh-CN"/>
              </w:rPr>
              <w:t>或</w:t>
            </w:r>
            <w:r>
              <w:rPr>
                <w:rFonts w:hint="eastAsia" w:ascii="宋体" w:hAnsi="宋体" w:cs="宋体"/>
                <w:szCs w:val="21"/>
                <w:highlight w:val="none"/>
              </w:rPr>
              <w:t>投标人为授权委托人（如有）及项目负责人缴纳的</w:t>
            </w:r>
            <w:r>
              <w:rPr>
                <w:rFonts w:hint="eastAsia" w:ascii="宋体" w:hAnsi="宋体" w:eastAsia="宋体" w:cs="宋体"/>
                <w:b/>
                <w:bCs/>
                <w:kern w:val="2"/>
                <w:sz w:val="21"/>
                <w:szCs w:val="21"/>
                <w:highlight w:val="none"/>
                <w:lang w:val="en-US" w:eastAsia="zh-CN" w:bidi="ar-SA"/>
              </w:rPr>
              <w:t>近3个月</w:t>
            </w:r>
            <w:r>
              <w:rPr>
                <w:rFonts w:hint="eastAsia" w:ascii="宋体" w:hAnsi="宋体" w:cs="宋体"/>
                <w:szCs w:val="21"/>
                <w:highlight w:val="none"/>
              </w:rPr>
              <w:t>养老保险缴费证明（如法定代表人参与投标，此项仅需提供项目负责人的有效劳动合同</w:t>
            </w:r>
            <w:r>
              <w:rPr>
                <w:rFonts w:hint="eastAsia" w:ascii="宋体" w:hAnsi="宋体" w:cs="宋体"/>
                <w:szCs w:val="21"/>
                <w:highlight w:val="none"/>
                <w:lang w:val="en-US" w:eastAsia="zh-CN"/>
              </w:rPr>
              <w:t>或</w:t>
            </w:r>
            <w:r>
              <w:rPr>
                <w:rFonts w:hint="eastAsia" w:ascii="宋体" w:hAnsi="宋体" w:cs="宋体"/>
                <w:szCs w:val="21"/>
                <w:highlight w:val="none"/>
              </w:rPr>
              <w:t>养老</w:t>
            </w:r>
            <w:bookmarkStart w:id="24" w:name="_GoBack"/>
            <w:bookmarkEnd w:id="24"/>
            <w:r>
              <w:rPr>
                <w:rFonts w:hint="eastAsia" w:ascii="宋体" w:hAnsi="宋体" w:cs="宋体"/>
                <w:szCs w:val="21"/>
                <w:highlight w:val="none"/>
              </w:rPr>
              <w:t>保险缴费证明）</w:t>
            </w:r>
          </w:p>
        </w:tc>
        <w:tc>
          <w:tcPr>
            <w:tcW w:w="1402" w:type="pct"/>
            <w:noWrap w:val="0"/>
            <w:vAlign w:val="center"/>
          </w:tcPr>
          <w:p w14:paraId="1E5C38AE">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真实有效</w:t>
            </w:r>
          </w:p>
        </w:tc>
      </w:tr>
      <w:tr w14:paraId="7CDD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7EC111CA">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w:t>
            </w:r>
          </w:p>
        </w:tc>
        <w:tc>
          <w:tcPr>
            <w:tcW w:w="996" w:type="pct"/>
            <w:noWrap w:val="0"/>
            <w:vAlign w:val="center"/>
          </w:tcPr>
          <w:p w14:paraId="201A65B2">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人员配备</w:t>
            </w:r>
          </w:p>
        </w:tc>
        <w:tc>
          <w:tcPr>
            <w:tcW w:w="2229" w:type="pct"/>
            <w:noWrap w:val="0"/>
            <w:vAlign w:val="center"/>
          </w:tcPr>
          <w:p w14:paraId="5DF09787">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kern w:val="2"/>
                <w:sz w:val="21"/>
                <w:szCs w:val="21"/>
                <w:highlight w:val="none"/>
                <w:lang w:val="en-US" w:eastAsia="zh-CN" w:bidi="ar-SA"/>
              </w:rPr>
              <w:t>拟派至本项目的检测人员</w:t>
            </w:r>
            <w:r>
              <w:rPr>
                <w:rFonts w:hint="eastAsia" w:ascii="宋体" w:hAnsi="宋体" w:eastAsia="宋体" w:cs="宋体"/>
                <w:b/>
                <w:bCs/>
                <w:kern w:val="2"/>
                <w:sz w:val="21"/>
                <w:szCs w:val="21"/>
                <w:highlight w:val="none"/>
                <w:lang w:val="en-US" w:eastAsia="zh-CN" w:bidi="ar-SA"/>
              </w:rPr>
              <w:t>不少于3人</w:t>
            </w:r>
            <w:r>
              <w:rPr>
                <w:rFonts w:hint="eastAsia" w:ascii="宋体" w:hAnsi="宋体" w:eastAsia="宋体" w:cs="宋体"/>
                <w:kern w:val="2"/>
                <w:sz w:val="21"/>
                <w:szCs w:val="21"/>
                <w:highlight w:val="none"/>
                <w:lang w:val="en-US" w:eastAsia="zh-CN" w:bidi="ar-SA"/>
              </w:rPr>
              <w:t>，且需提供所派人员的专业证书（《中华人民共和国特种作业操作证》</w:t>
            </w:r>
            <w:r>
              <w:rPr>
                <w:rFonts w:hint="eastAsia" w:ascii="宋体" w:hAnsi="宋体" w:eastAsia="宋体" w:cs="宋体"/>
                <w:b/>
                <w:bCs/>
                <w:kern w:val="2"/>
                <w:sz w:val="21"/>
                <w:szCs w:val="21"/>
                <w:highlight w:val="none"/>
                <w:lang w:val="en-US" w:eastAsia="zh-CN" w:bidi="ar-SA"/>
              </w:rPr>
              <w:t>高压电工作业资格证</w:t>
            </w:r>
            <w:r>
              <w:rPr>
                <w:rFonts w:hint="eastAsia" w:ascii="宋体" w:hAnsi="宋体" w:eastAsia="宋体" w:cs="宋体"/>
                <w:kern w:val="2"/>
                <w:sz w:val="21"/>
                <w:szCs w:val="21"/>
                <w:highlight w:val="none"/>
                <w:lang w:val="en-US" w:eastAsia="zh-CN" w:bidi="ar-SA"/>
              </w:rPr>
              <w:t>），并提供投标人为其缴纳的</w:t>
            </w:r>
            <w:r>
              <w:rPr>
                <w:rFonts w:hint="eastAsia" w:ascii="宋体" w:hAnsi="宋体" w:eastAsia="宋体" w:cs="宋体"/>
                <w:b/>
                <w:bCs/>
                <w:kern w:val="2"/>
                <w:sz w:val="21"/>
                <w:szCs w:val="21"/>
                <w:highlight w:val="none"/>
                <w:lang w:val="en-US" w:eastAsia="zh-CN" w:bidi="ar-SA"/>
              </w:rPr>
              <w:t>近3个月社保证明</w:t>
            </w:r>
            <w:r>
              <w:rPr>
                <w:rFonts w:hint="eastAsia" w:ascii="宋体" w:hAnsi="宋体" w:eastAsia="宋体" w:cs="宋体"/>
                <w:kern w:val="2"/>
                <w:sz w:val="21"/>
                <w:szCs w:val="21"/>
                <w:highlight w:val="none"/>
                <w:lang w:val="en-US" w:eastAsia="zh-CN" w:bidi="ar-SA"/>
              </w:rPr>
              <w:t>；</w:t>
            </w:r>
          </w:p>
        </w:tc>
        <w:tc>
          <w:tcPr>
            <w:tcW w:w="1402" w:type="pct"/>
            <w:noWrap w:val="0"/>
            <w:vAlign w:val="center"/>
          </w:tcPr>
          <w:p w14:paraId="4D79C7F4">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4F93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blHeader/>
        </w:trPr>
        <w:tc>
          <w:tcPr>
            <w:tcW w:w="372" w:type="pct"/>
            <w:noWrap w:val="0"/>
            <w:vAlign w:val="center"/>
          </w:tcPr>
          <w:p w14:paraId="08243BCA">
            <w:pPr>
              <w:spacing w:line="480" w:lineRule="exact"/>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8</w:t>
            </w:r>
          </w:p>
        </w:tc>
        <w:tc>
          <w:tcPr>
            <w:tcW w:w="996" w:type="pct"/>
            <w:noWrap w:val="0"/>
            <w:vAlign w:val="center"/>
          </w:tcPr>
          <w:p w14:paraId="11B6F489">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投标声明函</w:t>
            </w:r>
          </w:p>
        </w:tc>
        <w:tc>
          <w:tcPr>
            <w:tcW w:w="2229" w:type="pct"/>
            <w:noWrap w:val="0"/>
            <w:vAlign w:val="center"/>
          </w:tcPr>
          <w:p w14:paraId="5DFD9376">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投标声明函</w:t>
            </w:r>
          </w:p>
        </w:tc>
        <w:tc>
          <w:tcPr>
            <w:tcW w:w="1402" w:type="pct"/>
            <w:noWrap w:val="0"/>
            <w:vAlign w:val="center"/>
          </w:tcPr>
          <w:p w14:paraId="28F9B98D">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投标人法定代表人签名（或盖章）并加盖单位公章的承诺书（格式详见附件）。</w:t>
            </w:r>
          </w:p>
        </w:tc>
      </w:tr>
      <w:tr w14:paraId="1A48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trPr>
        <w:tc>
          <w:tcPr>
            <w:tcW w:w="372" w:type="pct"/>
            <w:noWrap w:val="0"/>
            <w:vAlign w:val="center"/>
          </w:tcPr>
          <w:p w14:paraId="5F56416A">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4627" w:type="pct"/>
            <w:gridSpan w:val="3"/>
            <w:noWrap w:val="0"/>
            <w:vAlign w:val="center"/>
          </w:tcPr>
          <w:p w14:paraId="054E14B1">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上述（1）—（</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）中任何一条不符合要求，则资格性审查不通过，按无效标处理。</w:t>
            </w:r>
          </w:p>
        </w:tc>
      </w:tr>
    </w:tbl>
    <w:p w14:paraId="5F695A1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（3）技术标评审，共</w:t>
      </w:r>
      <w:r>
        <w:rPr>
          <w:rFonts w:hint="eastAsia" w:ascii="宋体" w:hAnsi="宋体" w:cs="宋体"/>
          <w:b/>
          <w:bCs/>
          <w:sz w:val="24"/>
          <w:lang w:val="en-US" w:eastAsia="zh-CN"/>
        </w:rPr>
        <w:t>80</w:t>
      </w:r>
      <w:r>
        <w:rPr>
          <w:rFonts w:hint="eastAsia" w:ascii="宋体" w:hAnsi="宋体" w:eastAsia="宋体" w:cs="宋体"/>
          <w:b/>
          <w:bCs/>
          <w:sz w:val="24"/>
        </w:rPr>
        <w:t>分</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541"/>
        <w:gridCol w:w="898"/>
        <w:gridCol w:w="6709"/>
      </w:tblGrid>
      <w:tr w14:paraId="752C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top"/>
          </w:tcPr>
          <w:p w14:paraId="679900F5">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774" w:type="pct"/>
            <w:noWrap w:val="0"/>
            <w:vAlign w:val="top"/>
          </w:tcPr>
          <w:p w14:paraId="02A0D28B">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综合项目</w:t>
            </w:r>
          </w:p>
        </w:tc>
        <w:tc>
          <w:tcPr>
            <w:tcW w:w="451" w:type="pct"/>
            <w:noWrap w:val="0"/>
            <w:vAlign w:val="top"/>
          </w:tcPr>
          <w:p w14:paraId="31213B81">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分值</w:t>
            </w:r>
          </w:p>
        </w:tc>
        <w:tc>
          <w:tcPr>
            <w:tcW w:w="3370" w:type="pct"/>
            <w:noWrap w:val="0"/>
            <w:vAlign w:val="top"/>
          </w:tcPr>
          <w:p w14:paraId="6452433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评分细则</w:t>
            </w:r>
          </w:p>
        </w:tc>
      </w:tr>
      <w:tr w14:paraId="61DC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42CC6D3D">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w:t>
            </w:r>
          </w:p>
        </w:tc>
        <w:tc>
          <w:tcPr>
            <w:tcW w:w="774" w:type="pct"/>
            <w:noWrap w:val="0"/>
            <w:vAlign w:val="center"/>
          </w:tcPr>
          <w:p w14:paraId="39A66DA1">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企业资质等级</w:t>
            </w:r>
          </w:p>
        </w:tc>
        <w:tc>
          <w:tcPr>
            <w:tcW w:w="451" w:type="pct"/>
            <w:noWrap w:val="0"/>
            <w:vAlign w:val="center"/>
          </w:tcPr>
          <w:p w14:paraId="1B3F2B7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32A2E91A">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1. 具备国家电力监管部门颁发的《承装（修、试）电力设施许可证》：许可类别包含“承试”且等级为一级得5分，二级得3分，三级得1分，</w:t>
            </w:r>
            <w:r>
              <w:rPr>
                <w:rFonts w:hint="eastAsia" w:ascii="宋体" w:hAnsi="宋体" w:cs="宋体"/>
                <w:szCs w:val="21"/>
                <w:highlight w:val="none"/>
                <w:lang w:val="en-US" w:eastAsia="zh-CN"/>
              </w:rPr>
              <w:t>四</w:t>
            </w:r>
            <w:r>
              <w:rPr>
                <w:rFonts w:hint="default" w:ascii="宋体" w:hAnsi="宋体" w:eastAsia="宋体" w:cs="宋体"/>
                <w:szCs w:val="21"/>
                <w:highlight w:val="none"/>
              </w:rPr>
              <w:t>级得</w:t>
            </w:r>
            <w:r>
              <w:rPr>
                <w:rFonts w:hint="eastAsia" w:ascii="宋体" w:hAnsi="宋体" w:cs="宋体"/>
                <w:szCs w:val="21"/>
                <w:highlight w:val="none"/>
                <w:lang w:val="en-US" w:eastAsia="zh-CN"/>
              </w:rPr>
              <w:t>0.5</w:t>
            </w:r>
            <w:r>
              <w:rPr>
                <w:rFonts w:hint="default" w:ascii="宋体" w:hAnsi="宋体" w:eastAsia="宋体" w:cs="宋体"/>
                <w:szCs w:val="21"/>
                <w:highlight w:val="none"/>
              </w:rPr>
              <w:t>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2. 具备</w:t>
            </w:r>
            <w:r>
              <w:rPr>
                <w:rFonts w:hint="eastAsia" w:ascii="宋体" w:hAnsi="宋体" w:cs="宋体"/>
                <w:szCs w:val="21"/>
                <w:highlight w:val="none"/>
                <w:lang w:val="en-US" w:eastAsia="zh-CN"/>
              </w:rPr>
              <w:t>有效期内</w:t>
            </w:r>
            <w:r>
              <w:rPr>
                <w:rFonts w:hint="default" w:ascii="宋体" w:hAnsi="宋体" w:eastAsia="宋体" w:cs="宋体"/>
                <w:szCs w:val="21"/>
                <w:highlight w:val="none"/>
              </w:rPr>
              <w:t>的质量管理体系（ISO9001）、环境管理体系（ISO14001）、职业健康安全管理体系（ISO45001）认证证书：每提供一项得2分，最高6分。</w:t>
            </w:r>
            <w:r>
              <w:rPr>
                <w:rFonts w:hint="default" w:ascii="宋体" w:hAnsi="宋体" w:eastAsia="宋体" w:cs="宋体"/>
                <w:szCs w:val="21"/>
                <w:highlight w:val="none"/>
              </w:rPr>
              <w:br w:type="textWrapping"/>
            </w:r>
            <w:r>
              <w:rPr>
                <w:rFonts w:hint="default" w:ascii="宋体" w:hAnsi="宋体" w:eastAsia="宋体" w:cs="宋体"/>
                <w:szCs w:val="21"/>
                <w:highlight w:val="none"/>
              </w:rPr>
              <w:t>3.</w:t>
            </w:r>
            <w:r>
              <w:rPr>
                <w:rFonts w:hint="default" w:ascii="宋体" w:hAnsi="宋体" w:eastAsia="宋体" w:cs="宋体"/>
                <w:szCs w:val="21"/>
                <w:highlight w:val="none"/>
                <w:lang w:val="en-US" w:eastAsia="zh-CN"/>
              </w:rPr>
              <w:t>企业信用等级：具备第三方权威机构颁发的AAA级企业信用等级证书得4分，AA级得2分，A级得1分，其余不得分。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（须提供清晰证书扫描件并加盖投标人公章，否则对应项不得分）</w:t>
            </w:r>
          </w:p>
        </w:tc>
      </w:tr>
      <w:tr w14:paraId="51B3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404" w:type="pct"/>
            <w:vMerge w:val="restart"/>
            <w:noWrap w:val="0"/>
            <w:vAlign w:val="center"/>
          </w:tcPr>
          <w:p w14:paraId="3529F7FB">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p>
        </w:tc>
        <w:tc>
          <w:tcPr>
            <w:tcW w:w="774" w:type="pct"/>
            <w:noWrap w:val="0"/>
            <w:vAlign w:val="center"/>
          </w:tcPr>
          <w:p w14:paraId="743021E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项目业绩</w:t>
            </w:r>
          </w:p>
        </w:tc>
        <w:tc>
          <w:tcPr>
            <w:tcW w:w="451" w:type="pct"/>
            <w:noWrap w:val="0"/>
            <w:vAlign w:val="center"/>
          </w:tcPr>
          <w:p w14:paraId="445979DA">
            <w:pPr>
              <w:spacing w:line="480" w:lineRule="exact"/>
              <w:ind w:firstLine="210" w:firstLineChars="1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2096B8DF">
            <w:pPr>
              <w:spacing w:line="480" w:lineRule="exact"/>
              <w:jc w:val="left"/>
              <w:rPr>
                <w:rFonts w:hint="default" w:ascii="宋体" w:hAnsi="宋体" w:eastAsia="宋体" w:cs="宋体"/>
                <w:szCs w:val="21"/>
                <w:highlight w:val="none"/>
              </w:rPr>
            </w:pPr>
            <w:r>
              <w:rPr>
                <w:rFonts w:hint="default" w:ascii="宋体" w:hAnsi="宋体" w:eastAsia="宋体" w:cs="宋体"/>
                <w:szCs w:val="21"/>
                <w:highlight w:val="none"/>
              </w:rPr>
              <w:t>投标人自2022年1月1日以来（以合同签订日期为准），承接过包含10kV及以上电压等级的高压设备预防性试验项目业绩</w:t>
            </w:r>
            <w:r>
              <w:rPr>
                <w:rFonts w:hint="eastAsia" w:ascii="宋体" w:hAnsi="宋体" w:eastAsia="宋体" w:cs="宋体"/>
                <w:szCs w:val="21"/>
                <w:highlight w:val="none"/>
                <w:lang w:val="en-US" w:eastAsia="zh-CN"/>
              </w:rPr>
              <w:t>：</w:t>
            </w:r>
            <w:r>
              <w:rPr>
                <w:rFonts w:hint="default" w:ascii="宋体" w:hAnsi="宋体" w:eastAsia="宋体" w:cs="宋体"/>
                <w:szCs w:val="21"/>
                <w:highlight w:val="none"/>
              </w:rPr>
              <w:br w:type="textWrapping"/>
            </w:r>
            <w:r>
              <w:rPr>
                <w:rFonts w:hint="default" w:ascii="宋体" w:hAnsi="宋体" w:eastAsia="宋体" w:cs="宋体"/>
                <w:szCs w:val="21"/>
                <w:highlight w:val="none"/>
              </w:rPr>
              <w:t>1. 单项合同金额≥</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万元，每提供1个得5分；</w:t>
            </w:r>
            <w:r>
              <w:rPr>
                <w:rFonts w:hint="default" w:ascii="宋体" w:hAnsi="宋体" w:eastAsia="宋体" w:cs="宋体"/>
                <w:szCs w:val="21"/>
                <w:highlight w:val="none"/>
              </w:rPr>
              <w:br w:type="textWrapping"/>
            </w:r>
            <w:r>
              <w:rPr>
                <w:rFonts w:hint="default" w:ascii="宋体" w:hAnsi="宋体" w:eastAsia="宋体" w:cs="宋体"/>
                <w:szCs w:val="21"/>
                <w:highlight w:val="none"/>
              </w:rPr>
              <w:t>2. 单项合同金额≥</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0</w:t>
            </w:r>
            <w:r>
              <w:rPr>
                <w:rFonts w:hint="default" w:ascii="宋体" w:hAnsi="宋体" w:eastAsia="宋体" w:cs="宋体"/>
                <w:szCs w:val="21"/>
                <w:highlight w:val="none"/>
              </w:rPr>
              <w:t>万元且＜</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万元，每提供1个得3分；</w:t>
            </w:r>
          </w:p>
          <w:p w14:paraId="6985ED24">
            <w:pPr>
              <w:numPr>
                <w:ilvl w:val="0"/>
                <w:numId w:val="7"/>
              </w:numPr>
              <w:spacing w:line="480" w:lineRule="exact"/>
              <w:jc w:val="left"/>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单项合同金额≥5万元且＜10万元，每提供1个得2分；</w:t>
            </w:r>
            <w:r>
              <w:rPr>
                <w:rFonts w:hint="default" w:ascii="宋体" w:hAnsi="宋体" w:eastAsia="宋体" w:cs="宋体"/>
                <w:szCs w:val="21"/>
                <w:highlight w:val="none"/>
              </w:rPr>
              <w:br w:type="textWrapping"/>
            </w:r>
            <w:r>
              <w:rPr>
                <w:rFonts w:hint="eastAsia" w:ascii="宋体" w:hAnsi="宋体" w:cs="宋体"/>
                <w:szCs w:val="21"/>
                <w:highlight w:val="none"/>
                <w:lang w:val="en-US" w:eastAsia="zh-CN"/>
              </w:rPr>
              <w:t>4</w:t>
            </w:r>
            <w:r>
              <w:rPr>
                <w:rFonts w:hint="default" w:ascii="宋体" w:hAnsi="宋体" w:eastAsia="宋体" w:cs="宋体"/>
                <w:szCs w:val="21"/>
                <w:highlight w:val="none"/>
              </w:rPr>
              <w:t>. 单项合同金额＜</w:t>
            </w:r>
            <w:r>
              <w:rPr>
                <w:rFonts w:hint="eastAsia" w:ascii="宋体" w:hAnsi="宋体" w:eastAsia="宋体" w:cs="宋体"/>
                <w:szCs w:val="21"/>
                <w:highlight w:val="none"/>
                <w:lang w:val="en-US" w:eastAsia="zh-CN"/>
              </w:rPr>
              <w:t>5</w:t>
            </w:r>
            <w:r>
              <w:rPr>
                <w:rFonts w:hint="default" w:ascii="宋体" w:hAnsi="宋体" w:eastAsia="宋体" w:cs="宋体"/>
                <w:szCs w:val="21"/>
                <w:highlight w:val="none"/>
              </w:rPr>
              <w:t>万元，每提供1个得1分。</w:t>
            </w:r>
            <w:r>
              <w:rPr>
                <w:rFonts w:hint="default" w:ascii="宋体" w:hAnsi="宋体" w:eastAsia="宋体" w:cs="宋体"/>
                <w:szCs w:val="21"/>
                <w:highlight w:val="none"/>
              </w:rPr>
              <w:br w:type="textWrapping"/>
            </w:r>
            <w:r>
              <w:rPr>
                <w:rFonts w:hint="default" w:ascii="宋体" w:hAnsi="宋体" w:eastAsia="宋体" w:cs="宋体"/>
                <w:szCs w:val="21"/>
                <w:highlight w:val="none"/>
              </w:rPr>
              <w:t>本项最高得15分。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（须提供合同关键页扫描件并加盖公章，含合同封面、服务内容页、合同金额页、签字盖章页；业绩不重复计分，未按要求提供不得分</w:t>
            </w:r>
            <w:r>
              <w:rPr>
                <w:rFonts w:hint="eastAsia" w:ascii="宋体" w:hAnsi="宋体" w:cs="宋体"/>
                <w:szCs w:val="21"/>
                <w:highlight w:val="none"/>
                <w:lang w:eastAsia="zh-CN"/>
              </w:rPr>
              <w:t>；</w:t>
            </w:r>
            <w:r>
              <w:rPr>
                <w:rFonts w:hint="eastAsia" w:ascii="宋体" w:hAnsi="宋体" w:cs="宋体"/>
                <w:highlight w:val="none"/>
              </w:rPr>
              <w:t>联合体、关联单位业绩不予认可</w:t>
            </w:r>
            <w:r>
              <w:rPr>
                <w:rFonts w:hint="eastAsia" w:ascii="宋体" w:hAnsi="宋体" w:cs="宋体"/>
                <w:highlight w:val="none"/>
                <w:lang w:eastAsia="zh-CN"/>
              </w:rPr>
              <w:t>。</w:t>
            </w:r>
            <w:r>
              <w:rPr>
                <w:rFonts w:hint="default" w:ascii="宋体" w:hAnsi="宋体" w:eastAsia="宋体" w:cs="宋体"/>
                <w:szCs w:val="21"/>
                <w:highlight w:val="none"/>
              </w:rPr>
              <w:t>）</w:t>
            </w:r>
          </w:p>
        </w:tc>
      </w:tr>
      <w:tr w14:paraId="1A19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4E3834C">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09E2D4B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人员配置</w:t>
            </w:r>
          </w:p>
        </w:tc>
        <w:tc>
          <w:tcPr>
            <w:tcW w:w="451" w:type="pct"/>
            <w:noWrap w:val="0"/>
            <w:vAlign w:val="center"/>
          </w:tcPr>
          <w:p w14:paraId="276CE16F">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7B93CA91">
            <w:pPr>
              <w:spacing w:line="480" w:lineRule="exact"/>
              <w:jc w:val="left"/>
              <w:rPr>
                <w:rFonts w:hint="eastAsia" w:ascii="宋体" w:hAnsi="宋体" w:eastAsia="宋体" w:cs="宋体"/>
                <w:szCs w:val="21"/>
                <w:highlight w:val="none"/>
                <w:lang w:eastAsia="zh-CN"/>
              </w:rPr>
            </w:pPr>
            <w:r>
              <w:rPr>
                <w:rFonts w:hint="default" w:ascii="宋体" w:hAnsi="宋体" w:eastAsia="宋体" w:cs="宋体"/>
                <w:szCs w:val="21"/>
                <w:highlight w:val="none"/>
                <w:lang w:val="en-US" w:eastAsia="zh-CN"/>
              </w:rPr>
              <w:t>项目负责人（5分）：具有电气类相关专业高级及以上职称得</w:t>
            </w:r>
            <w:r>
              <w:rPr>
                <w:rFonts w:hint="eastAsia" w:ascii="宋体" w:hAnsi="宋体" w:eastAsia="宋体" w:cs="宋体"/>
                <w:szCs w:val="21"/>
                <w:highlight w:val="none"/>
                <w:lang w:val="en-US" w:eastAsia="zh-CN"/>
              </w:rPr>
              <w:t>5</w:t>
            </w:r>
            <w:r>
              <w:rPr>
                <w:rFonts w:hint="default" w:ascii="宋体" w:hAnsi="宋体" w:eastAsia="宋体" w:cs="宋体"/>
                <w:szCs w:val="21"/>
                <w:highlight w:val="none"/>
                <w:lang w:val="en-US" w:eastAsia="zh-CN"/>
              </w:rPr>
              <w:t>分，中级职称得</w:t>
            </w:r>
            <w:r>
              <w:rPr>
                <w:rFonts w:hint="eastAsia" w:ascii="宋体" w:hAnsi="宋体" w:eastAsia="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同时持有应急管理部门核发的《特种作业操作证》（高压电工或电气试验作业）得2分。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2.技术团队（10分）：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除项目负责人外，配备具有电气类相关专业中级及以上职称的技术人员，每人得2分，最高4分；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配备持有《特种作业操作证》（高压电工或电气试验作业）的技术工人，每人得1.5分，最高6分。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（所有人员须提供证书扫描件及投标人为其缴纳的近</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个月社保缴纳证明，否则对应人员不得分）</w:t>
            </w:r>
          </w:p>
        </w:tc>
      </w:tr>
      <w:tr w14:paraId="03DA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C76EF0D">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6AFAFD4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试验仪器设备及精度</w:t>
            </w:r>
          </w:p>
        </w:tc>
        <w:tc>
          <w:tcPr>
            <w:tcW w:w="451" w:type="pct"/>
            <w:noWrap w:val="0"/>
            <w:vAlign w:val="center"/>
          </w:tcPr>
          <w:p w14:paraId="3FF2924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分</w:t>
            </w:r>
          </w:p>
        </w:tc>
        <w:tc>
          <w:tcPr>
            <w:tcW w:w="3370" w:type="pct"/>
            <w:noWrap w:val="0"/>
            <w:vAlign w:val="center"/>
          </w:tcPr>
          <w:p w14:paraId="5DD01A44">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lang w:val="en-US" w:eastAsia="zh-CN"/>
              </w:rPr>
              <w:t>1. 设备配置（5分）：拟投入本项目的关键试验设备（包括但不限于：工频耐压试验装置、回路电阻测试仪、变压器直流电阻测试仪、继电保护测试仪、SF₆气体综合分析仪、红外热像仪、接地电阻测试仪等）齐全，且提供有效的检定/校准证书，得5分；设备不全或无法提供有效检定/校准证明的，每缺一项扣1分，扣完为止。</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仪器精度（5分）：关键设备的测量精度指标优于国家标准或行业规范要求（如：继电保护测试仪精度≤0.05级、直流电阻测试仪精度≤0.2级等），每有一项优于要求的得1分，最高得5分。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（须提供设备清单、设备铭牌照片及法定计量机构出具的检定/校准证书扫描件，否则对应项不得分）</w:t>
            </w:r>
          </w:p>
        </w:tc>
      </w:tr>
      <w:tr w14:paraId="2CE7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230C5C91">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52F175BD">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售后服务及应急响应</w:t>
            </w:r>
          </w:p>
        </w:tc>
        <w:tc>
          <w:tcPr>
            <w:tcW w:w="451" w:type="pct"/>
            <w:noWrap w:val="0"/>
            <w:vAlign w:val="center"/>
          </w:tcPr>
          <w:p w14:paraId="11C6E6D6">
            <w:pPr>
              <w:spacing w:line="480" w:lineRule="exact"/>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5分</w:t>
            </w:r>
          </w:p>
        </w:tc>
        <w:tc>
          <w:tcPr>
            <w:tcW w:w="3370" w:type="pct"/>
            <w:noWrap w:val="0"/>
            <w:vAlign w:val="center"/>
          </w:tcPr>
          <w:p w14:paraId="306E94E6">
            <w:pPr>
              <w:spacing w:line="480" w:lineRule="exact"/>
              <w:jc w:val="left"/>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 服务方案（</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试验报告提交时限承诺明确（如试验结束后3个工作日内提交正式报告），缺陷分析及整改建议具体详实，得</w:t>
            </w:r>
            <w:r>
              <w:rPr>
                <w:rFonts w:hint="default" w:ascii="宋体" w:hAnsi="宋体" w:cs="宋体"/>
                <w:szCs w:val="21"/>
                <w:highlight w:val="none"/>
                <w:lang w:val="en-US" w:eastAsia="zh-CN"/>
              </w:rPr>
              <w:t>6</w:t>
            </w:r>
            <w:r>
              <w:rPr>
                <w:rFonts w:hint="default" w:ascii="宋体" w:hAnsi="宋体" w:eastAsia="宋体" w:cs="宋体"/>
                <w:szCs w:val="21"/>
                <w:highlight w:val="none"/>
                <w:lang w:val="en-US" w:eastAsia="zh-CN"/>
              </w:rPr>
              <w:t>分；方案一般的得</w:t>
            </w:r>
            <w:r>
              <w:rPr>
                <w:rFonts w:hint="default" w:ascii="宋体" w:hAnsi="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cs="宋体"/>
                <w:szCs w:val="21"/>
                <w:highlight w:val="none"/>
                <w:u w:val="single"/>
                <w:lang w:val="en-US" w:eastAsia="zh-CN"/>
              </w:rPr>
              <w:t>,不提供不得分。</w:t>
            </w:r>
            <w:r>
              <w:rPr>
                <w:rFonts w:hint="default" w:ascii="宋体" w:hAnsi="宋体" w:eastAsia="宋体" w:cs="宋体"/>
                <w:szCs w:val="21"/>
                <w:highlight w:val="none"/>
                <w:u w:val="single"/>
                <w:lang w:val="en-US" w:eastAsia="zh-CN"/>
              </w:rPr>
              <w:br w:type="textWrapping"/>
            </w:r>
            <w:r>
              <w:rPr>
                <w:rFonts w:hint="default" w:ascii="宋体" w:hAnsi="宋体" w:eastAsia="宋体" w:cs="宋体"/>
                <w:szCs w:val="21"/>
                <w:highlight w:val="none"/>
                <w:lang w:val="en-US" w:eastAsia="zh-CN"/>
              </w:rPr>
              <w:t xml:space="preserve"> 提供详细的试验数据电子归档方案及后期技术咨询支持承诺，得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分；方案一般的得2分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应急响应（</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承诺接到故障通知后1小时内响应、2小时内到达现场的得</w:t>
            </w:r>
            <w:r>
              <w:rPr>
                <w:rFonts w:hint="eastAsia" w:ascii="宋体" w:hAnsi="宋体" w:cs="宋体"/>
                <w:szCs w:val="21"/>
                <w:highlight w:val="none"/>
                <w:lang w:val="en-US" w:eastAsia="zh-CN"/>
              </w:rPr>
              <w:t>6</w:t>
            </w:r>
            <w:r>
              <w:rPr>
                <w:rFonts w:hint="default" w:ascii="宋体" w:hAnsi="宋体" w:eastAsia="宋体" w:cs="宋体"/>
                <w:szCs w:val="21"/>
                <w:highlight w:val="none"/>
                <w:lang w:val="en-US" w:eastAsia="zh-CN"/>
              </w:rPr>
              <w:t>分；4小时内到达现场的得</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分；未明确承诺或超时不得分。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针对本项目制定专项应急预案（含触电急救、设备故障处理等），内容详实可行得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分；内容一般的得2分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3. 本地化服务（</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分）：投标人在项目所在地设有注册分支机构、常驻服务网点或承诺派驻固定服务团队</w:t>
            </w:r>
            <w:r>
              <w:rPr>
                <w:rFonts w:hint="eastAsia" w:ascii="宋体" w:hAnsi="宋体" w:cs="宋体"/>
                <w:szCs w:val="21"/>
                <w:highlight w:val="none"/>
                <w:lang w:val="en-US" w:eastAsia="zh-CN"/>
              </w:rPr>
              <w:t>（</w:t>
            </w:r>
            <w:r>
              <w:rPr>
                <w:rFonts w:hint="default" w:ascii="宋体" w:hAnsi="宋体" w:cs="宋体"/>
                <w:highlight w:val="none"/>
              </w:rPr>
              <w:t>不少于</w:t>
            </w:r>
            <w:r>
              <w:rPr>
                <w:rFonts w:hint="eastAsia" w:ascii="宋体" w:hAnsi="宋体" w:cs="宋体"/>
                <w:highlight w:val="none"/>
                <w:lang w:val="en-US" w:eastAsia="zh-CN"/>
              </w:rPr>
              <w:t>2</w:t>
            </w:r>
            <w:r>
              <w:rPr>
                <w:rFonts w:hint="default" w:ascii="宋体" w:hAnsi="宋体" w:cs="宋体"/>
                <w:highlight w:val="none"/>
              </w:rPr>
              <w:t>名持证试验人员、配备全套试验设备</w:t>
            </w:r>
            <w:r>
              <w:rPr>
                <w:rFonts w:hint="eastAsia" w:ascii="宋体" w:hAnsi="宋体" w:cs="宋体"/>
                <w:szCs w:val="21"/>
                <w:highlight w:val="none"/>
                <w:lang w:val="en-US" w:eastAsia="zh-CN"/>
              </w:rPr>
              <w:t>）</w:t>
            </w:r>
            <w:r>
              <w:rPr>
                <w:rFonts w:hint="default" w:ascii="宋体" w:hAnsi="宋体" w:eastAsia="宋体" w:cs="宋体"/>
                <w:szCs w:val="21"/>
                <w:highlight w:val="none"/>
                <w:lang w:val="en-US" w:eastAsia="zh-CN"/>
              </w:rPr>
              <w:t>的，得</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分。（须提供营业执照、租赁合同或人员派驻承诺函等证明材料）</w:t>
            </w:r>
            <w:r>
              <w:rPr>
                <w:rFonts w:hint="eastAsia" w:ascii="宋体" w:hAnsi="宋体" w:cs="宋体"/>
                <w:szCs w:val="21"/>
                <w:highlight w:val="none"/>
                <w:lang w:val="en-US" w:eastAsia="zh-CN"/>
              </w:rPr>
              <w:t>，不提供不得分。</w:t>
            </w:r>
          </w:p>
        </w:tc>
      </w:tr>
    </w:tbl>
    <w:p w14:paraId="710DA095">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（4）</w:t>
      </w:r>
      <w:r>
        <w:rPr>
          <w:rFonts w:hint="eastAsia" w:ascii="宋体" w:hAnsi="宋体" w:eastAsia="宋体" w:cs="宋体"/>
          <w:b/>
          <w:bCs/>
          <w:sz w:val="24"/>
          <w:szCs w:val="24"/>
          <w:lang w:val="en-US" w:eastAsia="zh-CN"/>
        </w:rPr>
        <w:t>商务</w:t>
      </w:r>
      <w:r>
        <w:rPr>
          <w:rFonts w:hint="eastAsia" w:ascii="宋体" w:hAnsi="宋体" w:eastAsia="宋体" w:cs="宋体"/>
          <w:b/>
          <w:bCs/>
          <w:sz w:val="24"/>
          <w:szCs w:val="24"/>
        </w:rPr>
        <w:t>标评审标准（</w:t>
      </w:r>
      <w:r>
        <w:rPr>
          <w:rFonts w:hint="eastAsia" w:ascii="宋体" w:hAnsi="宋体" w:cs="宋体"/>
          <w:b/>
          <w:bCs/>
          <w:sz w:val="24"/>
          <w:szCs w:val="24"/>
          <w:lang w:val="en-US" w:eastAsia="zh-CN"/>
        </w:rPr>
        <w:t>20</w:t>
      </w:r>
      <w:r>
        <w:rPr>
          <w:rFonts w:hint="eastAsia" w:ascii="宋体" w:hAnsi="宋体" w:eastAsia="宋体" w:cs="宋体"/>
          <w:b/>
          <w:bCs/>
          <w:sz w:val="24"/>
          <w:szCs w:val="24"/>
        </w:rPr>
        <w:t>分）</w:t>
      </w:r>
    </w:p>
    <w:tbl>
      <w:tblPr>
        <w:tblStyle w:val="14"/>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609"/>
        <w:gridCol w:w="7176"/>
      </w:tblGrid>
      <w:tr w14:paraId="066B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58" w:type="dxa"/>
            <w:gridSpan w:val="3"/>
            <w:noWrap/>
            <w:vAlign w:val="center"/>
          </w:tcPr>
          <w:p w14:paraId="18006ECF">
            <w:pPr>
              <w:autoSpaceDE w:val="0"/>
              <w:autoSpaceDN w:val="0"/>
              <w:adjustRightInd w:val="0"/>
              <w:snapToGrid w:val="0"/>
              <w:spacing w:line="400" w:lineRule="exact"/>
              <w:jc w:val="center"/>
              <w:rPr>
                <w:rFonts w:hAnsi="宋体"/>
                <w:highlight w:val="none"/>
              </w:rPr>
            </w:pPr>
            <w:r>
              <w:rPr>
                <w:rFonts w:hint="eastAsia" w:hAnsi="宋体"/>
                <w:b/>
                <w:bCs/>
                <w:highlight w:val="none"/>
                <w:lang w:val="en-US" w:eastAsia="zh-CN"/>
              </w:rPr>
              <w:t>价格</w:t>
            </w:r>
            <w:r>
              <w:rPr>
                <w:rFonts w:hint="eastAsia" w:hAnsi="宋体"/>
                <w:b/>
                <w:bCs/>
                <w:highlight w:val="none"/>
              </w:rPr>
              <w:t>标部分</w:t>
            </w:r>
          </w:p>
        </w:tc>
      </w:tr>
      <w:tr w14:paraId="274E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1073" w:type="dxa"/>
            <w:noWrap/>
            <w:vAlign w:val="center"/>
          </w:tcPr>
          <w:p w14:paraId="1AA27FB0">
            <w:pPr>
              <w:snapToGrid w:val="0"/>
              <w:spacing w:line="400" w:lineRule="exact"/>
              <w:contextualSpacing/>
              <w:jc w:val="center"/>
              <w:rPr>
                <w:rFonts w:hint="eastAsia" w:eastAsia="宋体"/>
                <w:highlight w:val="none"/>
                <w:lang w:eastAsia="zh-CN"/>
              </w:rPr>
            </w:pPr>
            <w:r>
              <w:rPr>
                <w:rFonts w:hint="eastAsia"/>
                <w:highlight w:val="none"/>
                <w:lang w:val="en-US" w:eastAsia="zh-CN"/>
              </w:rPr>
              <w:t>1</w:t>
            </w:r>
          </w:p>
        </w:tc>
        <w:tc>
          <w:tcPr>
            <w:tcW w:w="1609" w:type="dxa"/>
            <w:noWrap/>
            <w:vAlign w:val="center"/>
          </w:tcPr>
          <w:p w14:paraId="509F6329">
            <w:pPr>
              <w:snapToGrid w:val="0"/>
              <w:spacing w:line="400" w:lineRule="exact"/>
              <w:contextualSpacing/>
              <w:jc w:val="center"/>
              <w:rPr>
                <w:rFonts w:hAnsi="宋体"/>
                <w:highlight w:val="none"/>
              </w:rPr>
            </w:pPr>
            <w:r>
              <w:rPr>
                <w:rFonts w:hint="eastAsia" w:hAnsi="宋体"/>
                <w:highlight w:val="none"/>
              </w:rPr>
              <w:t>投标报价</w:t>
            </w:r>
          </w:p>
        </w:tc>
        <w:tc>
          <w:tcPr>
            <w:tcW w:w="7176" w:type="dxa"/>
            <w:noWrap/>
            <w:vAlign w:val="center"/>
          </w:tcPr>
          <w:p w14:paraId="5D466209">
            <w:pPr>
              <w:snapToGrid w:val="0"/>
              <w:spacing w:line="400" w:lineRule="exact"/>
              <w:contextualSpacing/>
              <w:jc w:val="both"/>
              <w:rPr>
                <w:rFonts w:hint="eastAsia" w:ascii="Times New Roman" w:hAnsi="宋体" w:eastAsia="宋体" w:cs="Times New Roman"/>
                <w:highlight w:val="none"/>
              </w:rPr>
            </w:pP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分统一采用低价优先法计算，即满足招标文件要求且投标价格最低的投标报价为评标基准价，其</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分为满分。其他投标人的</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分统一按照下列公式计算：</w:t>
            </w:r>
          </w:p>
          <w:p w14:paraId="48AFAB98">
            <w:pPr>
              <w:pStyle w:val="2"/>
              <w:rPr>
                <w:rFonts w:hint="eastAsia"/>
              </w:rPr>
            </w:pPr>
            <w:r>
              <w:rPr>
                <w:position w:val="-10"/>
              </w:rPr>
              <w:drawing>
                <wp:anchor distT="0" distB="0" distL="0" distR="0" simplePos="0" relativeHeight="251664384" behindDoc="0" locked="0" layoutInCell="1" allowOverlap="1">
                  <wp:simplePos x="0" y="0"/>
                  <wp:positionH relativeFrom="column">
                    <wp:posOffset>243205</wp:posOffset>
                  </wp:positionH>
                  <wp:positionV relativeFrom="paragraph">
                    <wp:posOffset>316865</wp:posOffset>
                  </wp:positionV>
                  <wp:extent cx="2330450" cy="329565"/>
                  <wp:effectExtent l="0" t="0" r="6350" b="635"/>
                  <wp:wrapNone/>
                  <wp:docPr id="16" name="IM 2"/>
                  <wp:cNvGraphicFramePr/>
                  <a:graphic xmlns:a="http://schemas.openxmlformats.org/drawingml/2006/main">
                    <a:graphicData uri="http://schemas.openxmlformats.org/drawingml/2006/picture">
                      <pic:pic xmlns:pic="http://schemas.openxmlformats.org/drawingml/2006/picture">
                        <pic:nvPicPr>
                          <pic:cNvPr id="16" name="IM 2"/>
                          <pic:cNvPicPr/>
                        </pic:nvPicPr>
                        <pic:blipFill>
                          <a:blip r:embed="rId11"/>
                          <a:stretch>
                            <a:fillRect/>
                          </a:stretch>
                        </pic:blipFill>
                        <pic:spPr>
                          <a:xfrm>
                            <a:off x="0" y="0"/>
                            <a:ext cx="2330525" cy="330143"/>
                          </a:xfrm>
                          <a:prstGeom prst="rect">
                            <a:avLst/>
                          </a:prstGeom>
                        </pic:spPr>
                      </pic:pic>
                    </a:graphicData>
                  </a:graphic>
                </wp:anchor>
              </w:drawing>
            </w:r>
          </w:p>
          <w:p w14:paraId="0E39DD0C">
            <w:pPr>
              <w:snapToGrid w:val="0"/>
              <w:spacing w:line="400" w:lineRule="exact"/>
              <w:ind w:firstLine="420" w:firstLineChars="200"/>
              <w:contextualSpacing/>
              <w:jc w:val="both"/>
              <w:rPr>
                <w:highlight w:val="none"/>
              </w:rPr>
            </w:pPr>
          </w:p>
        </w:tc>
      </w:tr>
    </w:tbl>
    <w:p w14:paraId="458D8F48">
      <w:pPr>
        <w:jc w:val="center"/>
        <w:rPr>
          <w:rFonts w:hint="eastAsia" w:ascii="宋体" w:hAnsi="宋体" w:eastAsia="宋体" w:cs="宋体"/>
          <w:bCs/>
          <w:sz w:val="44"/>
          <w:szCs w:val="44"/>
        </w:rPr>
      </w:pPr>
    </w:p>
    <w:p w14:paraId="65D9A486">
      <w:pPr>
        <w:jc w:val="center"/>
        <w:rPr>
          <w:rFonts w:hint="eastAsia" w:ascii="宋体" w:hAnsi="宋体" w:eastAsia="宋体" w:cs="宋体"/>
          <w:bCs/>
          <w:sz w:val="44"/>
          <w:szCs w:val="44"/>
        </w:rPr>
      </w:pPr>
    </w:p>
    <w:p w14:paraId="36D32077">
      <w:pPr>
        <w:jc w:val="center"/>
        <w:rPr>
          <w:rFonts w:hint="eastAsia" w:ascii="宋体" w:hAnsi="宋体" w:eastAsia="宋体" w:cs="宋体"/>
          <w:bCs/>
          <w:sz w:val="44"/>
          <w:szCs w:val="44"/>
        </w:rPr>
      </w:pPr>
    </w:p>
    <w:p w14:paraId="576058EC">
      <w:pPr>
        <w:jc w:val="center"/>
        <w:rPr>
          <w:rFonts w:hint="eastAsia" w:ascii="宋体" w:hAnsi="宋体" w:eastAsia="宋体" w:cs="宋体"/>
          <w:bCs/>
          <w:sz w:val="44"/>
          <w:szCs w:val="44"/>
        </w:rPr>
      </w:pPr>
    </w:p>
    <w:p w14:paraId="7E657BE8">
      <w:pPr>
        <w:jc w:val="center"/>
        <w:rPr>
          <w:rFonts w:hint="eastAsia" w:ascii="宋体" w:hAnsi="宋体" w:eastAsia="宋体" w:cs="宋体"/>
          <w:bCs/>
          <w:sz w:val="44"/>
          <w:szCs w:val="44"/>
        </w:rPr>
      </w:pPr>
    </w:p>
    <w:p w14:paraId="58640BBC">
      <w:pPr>
        <w:jc w:val="center"/>
        <w:rPr>
          <w:rFonts w:hint="eastAsia" w:ascii="宋体" w:hAnsi="宋体" w:eastAsia="宋体" w:cs="宋体"/>
          <w:bCs/>
          <w:sz w:val="44"/>
          <w:szCs w:val="44"/>
        </w:rPr>
      </w:pPr>
    </w:p>
    <w:p w14:paraId="3377DA65">
      <w:pPr>
        <w:jc w:val="center"/>
        <w:rPr>
          <w:rFonts w:hint="eastAsia" w:ascii="宋体" w:hAnsi="宋体" w:eastAsia="宋体" w:cs="宋体"/>
          <w:bCs/>
          <w:sz w:val="44"/>
          <w:szCs w:val="44"/>
        </w:rPr>
      </w:pPr>
    </w:p>
    <w:p w14:paraId="68AB1C87">
      <w:pPr>
        <w:jc w:val="center"/>
        <w:rPr>
          <w:rFonts w:hint="eastAsia" w:ascii="宋体" w:hAnsi="宋体" w:eastAsia="宋体" w:cs="宋体"/>
          <w:bCs/>
          <w:sz w:val="44"/>
          <w:szCs w:val="44"/>
        </w:rPr>
      </w:pPr>
    </w:p>
    <w:p w14:paraId="50C6CDF3">
      <w:pPr>
        <w:jc w:val="center"/>
        <w:rPr>
          <w:rFonts w:hint="eastAsia" w:ascii="宋体" w:hAnsi="宋体" w:eastAsia="宋体" w:cs="宋体"/>
          <w:bCs/>
          <w:sz w:val="44"/>
          <w:szCs w:val="44"/>
        </w:rPr>
      </w:pPr>
    </w:p>
    <w:p w14:paraId="29716CF8">
      <w:pPr>
        <w:jc w:val="center"/>
        <w:rPr>
          <w:rFonts w:hint="eastAsia" w:ascii="宋体" w:hAnsi="宋体" w:eastAsia="宋体" w:cs="宋体"/>
          <w:bCs/>
          <w:sz w:val="44"/>
          <w:szCs w:val="44"/>
        </w:rPr>
      </w:pPr>
    </w:p>
    <w:p w14:paraId="34BF3D1D">
      <w:pPr>
        <w:pStyle w:val="2"/>
        <w:rPr>
          <w:rFonts w:hint="eastAsia" w:ascii="宋体" w:hAnsi="宋体" w:eastAsia="宋体" w:cs="宋体"/>
          <w:bCs/>
          <w:sz w:val="44"/>
          <w:szCs w:val="44"/>
        </w:rPr>
      </w:pPr>
    </w:p>
    <w:p w14:paraId="005EA7FC">
      <w:pPr>
        <w:rPr>
          <w:rFonts w:hint="eastAsia" w:ascii="宋体" w:hAnsi="宋体" w:eastAsia="宋体" w:cs="宋体"/>
          <w:bCs/>
          <w:sz w:val="44"/>
          <w:szCs w:val="44"/>
        </w:rPr>
      </w:pPr>
    </w:p>
    <w:p w14:paraId="16059CA7">
      <w:pPr>
        <w:jc w:val="both"/>
        <w:rPr>
          <w:rFonts w:hint="eastAsia" w:ascii="宋体" w:hAnsi="宋体" w:eastAsia="宋体" w:cs="宋体"/>
          <w:bCs/>
          <w:sz w:val="44"/>
          <w:szCs w:val="44"/>
        </w:rPr>
      </w:pPr>
    </w:p>
    <w:p w14:paraId="5BDCCE29">
      <w:pPr>
        <w:jc w:val="center"/>
        <w:rPr>
          <w:rFonts w:hint="eastAsia" w:ascii="宋体" w:hAnsi="宋体" w:eastAsia="宋体" w:cs="宋体"/>
          <w:bCs/>
          <w:sz w:val="44"/>
          <w:szCs w:val="44"/>
        </w:rPr>
      </w:pPr>
      <w:r>
        <w:rPr>
          <w:rFonts w:hint="eastAsia" w:ascii="宋体" w:hAnsi="宋体" w:eastAsia="宋体" w:cs="宋体"/>
          <w:bCs/>
          <w:sz w:val="44"/>
          <w:szCs w:val="44"/>
        </w:rPr>
        <w:t>第</w:t>
      </w:r>
      <w:r>
        <w:rPr>
          <w:rFonts w:hint="eastAsia" w:ascii="宋体" w:hAnsi="宋体" w:eastAsia="宋体" w:cs="宋体"/>
          <w:bCs/>
          <w:sz w:val="44"/>
          <w:szCs w:val="44"/>
          <w:lang w:val="en-US" w:eastAsia="zh-CN"/>
        </w:rPr>
        <w:t>六</w:t>
      </w:r>
      <w:r>
        <w:rPr>
          <w:rFonts w:hint="eastAsia" w:ascii="宋体" w:hAnsi="宋体" w:eastAsia="宋体" w:cs="宋体"/>
          <w:bCs/>
          <w:sz w:val="44"/>
          <w:szCs w:val="44"/>
        </w:rPr>
        <w:t>章  投标文件格式</w:t>
      </w:r>
    </w:p>
    <w:p w14:paraId="78FD5CA5">
      <w:pPr>
        <w:jc w:val="center"/>
        <w:rPr>
          <w:rFonts w:hint="eastAsia" w:ascii="宋体" w:hAnsi="宋体" w:eastAsia="宋体" w:cs="宋体"/>
          <w:bCs/>
          <w:kern w:val="0"/>
          <w:sz w:val="44"/>
          <w:szCs w:val="24"/>
        </w:rPr>
      </w:pPr>
      <w:bookmarkStart w:id="12" w:name="_Hlt26671244"/>
      <w:bookmarkEnd w:id="12"/>
      <w:bookmarkStart w:id="13" w:name="_Hlt26955039"/>
      <w:bookmarkEnd w:id="13"/>
      <w:bookmarkStart w:id="14" w:name="_Toc120614284"/>
    </w:p>
    <w:bookmarkEnd w:id="14"/>
    <w:p w14:paraId="194F3689">
      <w:pPr>
        <w:pStyle w:val="4"/>
        <w:spacing w:before="0" w:after="0" w:line="360" w:lineRule="auto"/>
        <w:rPr>
          <w:rFonts w:ascii="Times New Roman" w:hAnsi="Times New Roman" w:eastAsia="宋体"/>
          <w:sz w:val="32"/>
          <w:highlight w:val="none"/>
        </w:rPr>
      </w:pPr>
      <w:bookmarkStart w:id="15" w:name="_Toc112077587"/>
      <w:r>
        <w:rPr>
          <w:rFonts w:hint="eastAsia" w:ascii="Times New Roman" w:hAnsi="Times New Roman" w:eastAsia="宋体"/>
          <w:highlight w:val="none"/>
        </w:rPr>
        <w:t>封面</w:t>
      </w:r>
      <w:bookmarkEnd w:id="15"/>
    </w:p>
    <w:p w14:paraId="1D401F2B">
      <w:pPr>
        <w:jc w:val="center"/>
        <w:rPr>
          <w:rFonts w:ascii="宋体" w:hAnsi="宋体" w:cs="宋体"/>
          <w:sz w:val="32"/>
          <w:szCs w:val="32"/>
          <w:highlight w:val="none"/>
        </w:rPr>
      </w:pPr>
    </w:p>
    <w:p w14:paraId="3E6D79D1">
      <w:pPr>
        <w:jc w:val="center"/>
        <w:rPr>
          <w:rFonts w:ascii="宋体" w:hAnsi="宋体"/>
          <w:b/>
          <w:color w:val="000000"/>
          <w:sz w:val="36"/>
          <w:szCs w:val="36"/>
          <w:highlight w:val="none"/>
          <w:u w:val="none"/>
        </w:rPr>
      </w:pPr>
      <w:r>
        <w:rPr>
          <w:rFonts w:hint="eastAsia" w:ascii="宋体" w:hAnsi="宋体" w:cs="宋体"/>
          <w:kern w:val="0"/>
          <w:sz w:val="36"/>
          <w:szCs w:val="36"/>
          <w:u w:val="none"/>
          <w:lang w:eastAsia="zh-CN"/>
        </w:rPr>
        <w:t>江海圆融汇、金东商业坊高压设备预防性试验项目（第三次）</w:t>
      </w:r>
    </w:p>
    <w:p w14:paraId="404565D1">
      <w:pPr>
        <w:spacing w:line="360" w:lineRule="auto"/>
        <w:ind w:right="-334" w:rightChars="-159"/>
        <w:rPr>
          <w:rFonts w:ascii="宋体" w:cs="宋体"/>
          <w:b/>
          <w:bCs/>
          <w:color w:val="0C0C0C"/>
          <w:sz w:val="44"/>
          <w:szCs w:val="44"/>
          <w:highlight w:val="none"/>
        </w:rPr>
      </w:pPr>
    </w:p>
    <w:p w14:paraId="28B93B4A">
      <w:pPr>
        <w:spacing w:line="360" w:lineRule="auto"/>
        <w:ind w:right="-334" w:rightChars="-159"/>
        <w:rPr>
          <w:rFonts w:ascii="宋体" w:cs="宋体"/>
          <w:b/>
          <w:bCs/>
          <w:color w:val="0C0C0C"/>
          <w:sz w:val="44"/>
          <w:szCs w:val="44"/>
          <w:highlight w:val="none"/>
        </w:rPr>
      </w:pPr>
    </w:p>
    <w:p w14:paraId="6A5DBC0A">
      <w:pPr>
        <w:spacing w:line="360" w:lineRule="auto"/>
        <w:ind w:right="-334" w:rightChars="-159"/>
        <w:jc w:val="center"/>
        <w:rPr>
          <w:rFonts w:hint="eastAsia" w:ascii="宋体" w:hAnsi="宋体" w:cs="宋体"/>
          <w:bCs/>
          <w:color w:val="0C0C0C"/>
          <w:sz w:val="44"/>
          <w:szCs w:val="44"/>
          <w:highlight w:val="none"/>
        </w:rPr>
      </w:pPr>
    </w:p>
    <w:p w14:paraId="2AFB4C63">
      <w:pPr>
        <w:spacing w:line="360" w:lineRule="exact"/>
        <w:ind w:firstLine="1600" w:firstLineChars="500"/>
        <w:rPr>
          <w:rFonts w:hint="eastAsia" w:ascii="宋体" w:hAnsi="宋体" w:eastAsia="宋体" w:cs="宋体"/>
          <w:b w:val="0"/>
          <w:bCs w:val="0"/>
          <w:sz w:val="32"/>
          <w:szCs w:val="32"/>
          <w:highlight w:val="none"/>
        </w:rPr>
      </w:pPr>
      <w:r>
        <w:rPr>
          <w:rFonts w:hint="eastAsia" w:ascii="宋体" w:hAnsi="宋体" w:eastAsia="宋体" w:cs="宋体"/>
          <w:b w:val="0"/>
          <w:bCs w:val="0"/>
          <w:sz w:val="32"/>
          <w:szCs w:val="32"/>
          <w:highlight w:val="none"/>
        </w:rPr>
        <w:t>对应投标文件，相应填写：资格审查文件</w:t>
      </w:r>
    </w:p>
    <w:p w14:paraId="11E1F9FD">
      <w:pPr>
        <w:spacing w:line="360" w:lineRule="exact"/>
        <w:ind w:firstLine="5440" w:firstLineChars="1700"/>
        <w:rPr>
          <w:rFonts w:hint="eastAsia"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rPr>
        <w:t>技术标</w:t>
      </w:r>
      <w:r>
        <w:rPr>
          <w:rFonts w:hint="eastAsia" w:ascii="宋体" w:hAnsi="宋体" w:eastAsia="宋体" w:cs="宋体"/>
          <w:b w:val="0"/>
          <w:bCs w:val="0"/>
          <w:sz w:val="32"/>
          <w:szCs w:val="32"/>
          <w:highlight w:val="none"/>
          <w:lang w:val="en-US" w:eastAsia="zh-CN"/>
        </w:rPr>
        <w:t>文件</w:t>
      </w:r>
    </w:p>
    <w:p w14:paraId="1F997725">
      <w:pPr>
        <w:spacing w:line="360" w:lineRule="exact"/>
        <w:ind w:firstLine="5440" w:firstLineChars="1700"/>
        <w:rPr>
          <w:rFonts w:hint="default"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lang w:val="en-US" w:eastAsia="zh-CN"/>
        </w:rPr>
        <w:t>商务</w:t>
      </w:r>
      <w:r>
        <w:rPr>
          <w:rFonts w:hint="eastAsia" w:ascii="宋体" w:hAnsi="宋体" w:eastAsia="宋体" w:cs="宋体"/>
          <w:b w:val="0"/>
          <w:bCs w:val="0"/>
          <w:sz w:val="32"/>
          <w:szCs w:val="32"/>
          <w:highlight w:val="none"/>
          <w:lang w:eastAsia="zh-CN"/>
        </w:rPr>
        <w:t>标</w:t>
      </w:r>
      <w:r>
        <w:rPr>
          <w:rFonts w:hint="eastAsia" w:ascii="宋体" w:hAnsi="宋体" w:eastAsia="宋体" w:cs="宋体"/>
          <w:b w:val="0"/>
          <w:bCs w:val="0"/>
          <w:sz w:val="32"/>
          <w:szCs w:val="32"/>
          <w:highlight w:val="none"/>
          <w:lang w:val="en-US" w:eastAsia="zh-CN"/>
        </w:rPr>
        <w:t>文件</w:t>
      </w:r>
    </w:p>
    <w:p w14:paraId="23BDAFCF">
      <w:pPr>
        <w:jc w:val="center"/>
        <w:rPr>
          <w:rFonts w:ascii="宋体" w:hAnsi="宋体" w:cs="宋体"/>
          <w:b/>
          <w:bCs/>
          <w:szCs w:val="21"/>
          <w:highlight w:val="none"/>
        </w:rPr>
      </w:pPr>
    </w:p>
    <w:p w14:paraId="6AC8873A">
      <w:pPr>
        <w:jc w:val="center"/>
        <w:rPr>
          <w:rFonts w:ascii="宋体" w:hAnsi="宋体" w:cs="宋体"/>
          <w:szCs w:val="21"/>
          <w:highlight w:val="none"/>
        </w:rPr>
      </w:pPr>
    </w:p>
    <w:p w14:paraId="0C2D1492">
      <w:pPr>
        <w:jc w:val="center"/>
        <w:rPr>
          <w:rFonts w:ascii="宋体" w:hAnsi="宋体" w:cs="宋体"/>
          <w:szCs w:val="21"/>
          <w:highlight w:val="none"/>
        </w:rPr>
      </w:pPr>
    </w:p>
    <w:p w14:paraId="2B33925C">
      <w:pPr>
        <w:jc w:val="center"/>
        <w:rPr>
          <w:rFonts w:ascii="宋体" w:hAnsi="宋体" w:cs="宋体"/>
          <w:szCs w:val="21"/>
          <w:highlight w:val="none"/>
        </w:rPr>
      </w:pPr>
    </w:p>
    <w:p w14:paraId="04E3FAA5">
      <w:pPr>
        <w:rPr>
          <w:rFonts w:ascii="宋体" w:hAnsi="宋体" w:cs="宋体"/>
          <w:szCs w:val="21"/>
          <w:highlight w:val="none"/>
        </w:rPr>
      </w:pPr>
    </w:p>
    <w:p w14:paraId="38434731">
      <w:pPr>
        <w:jc w:val="center"/>
        <w:rPr>
          <w:rFonts w:ascii="宋体" w:hAnsi="宋体" w:cs="宋体"/>
          <w:szCs w:val="21"/>
          <w:highlight w:val="none"/>
        </w:rPr>
      </w:pPr>
    </w:p>
    <w:p w14:paraId="29C9E4A2">
      <w:pPr>
        <w:jc w:val="center"/>
        <w:rPr>
          <w:rFonts w:ascii="宋体" w:hAnsi="宋体" w:cs="宋体"/>
          <w:szCs w:val="21"/>
          <w:highlight w:val="none"/>
        </w:rPr>
      </w:pPr>
    </w:p>
    <w:p w14:paraId="744DF050">
      <w:pPr>
        <w:jc w:val="center"/>
        <w:rPr>
          <w:rFonts w:ascii="宋体" w:hAnsi="宋体" w:cs="宋体"/>
          <w:szCs w:val="21"/>
          <w:highlight w:val="none"/>
        </w:rPr>
      </w:pPr>
    </w:p>
    <w:p w14:paraId="6AC6D916">
      <w:pPr>
        <w:jc w:val="center"/>
        <w:rPr>
          <w:rFonts w:ascii="宋体" w:hAnsi="宋体" w:cs="宋体"/>
          <w:szCs w:val="21"/>
          <w:highlight w:val="none"/>
        </w:rPr>
      </w:pPr>
    </w:p>
    <w:p w14:paraId="119FF6F5">
      <w:pPr>
        <w:rPr>
          <w:rFonts w:ascii="宋体" w:hAnsi="宋体" w:cs="宋体"/>
          <w:szCs w:val="21"/>
          <w:highlight w:val="none"/>
        </w:rPr>
      </w:pPr>
    </w:p>
    <w:p w14:paraId="698C756E">
      <w:pPr>
        <w:pStyle w:val="2"/>
      </w:pPr>
    </w:p>
    <w:p w14:paraId="39035996">
      <w:pPr>
        <w:spacing w:line="360" w:lineRule="auto"/>
        <w:ind w:left="0" w:leftChars="0" w:firstLine="2949" w:firstLineChars="918"/>
        <w:jc w:val="left"/>
        <w:rPr>
          <w:rFonts w:hint="default" w:ascii="宋体" w:hAnsi="宋体" w:eastAsia="宋体" w:cs="宋体"/>
          <w:b/>
          <w:sz w:val="32"/>
          <w:szCs w:val="32"/>
          <w:highlight w:val="none"/>
          <w:u w:val="single"/>
          <w:lang w:val="en-US" w:eastAsia="zh-CN"/>
        </w:rPr>
      </w:pPr>
      <w:r>
        <w:rPr>
          <w:rFonts w:hint="eastAsia" w:ascii="宋体" w:hAnsi="宋体" w:cs="宋体"/>
          <w:b/>
          <w:sz w:val="32"/>
          <w:szCs w:val="32"/>
          <w:highlight w:val="none"/>
        </w:rPr>
        <w:t>招标人：</w:t>
      </w:r>
    </w:p>
    <w:p w14:paraId="2E57AA9E">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投标人（盖章）：</w:t>
      </w:r>
    </w:p>
    <w:p w14:paraId="05FD485B">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法定代表人（签字或盖章）：</w:t>
      </w:r>
    </w:p>
    <w:p w14:paraId="183174E9">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月</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日</w:t>
      </w:r>
    </w:p>
    <w:p w14:paraId="4E600DEE">
      <w:pPr>
        <w:pStyle w:val="5"/>
        <w:spacing w:line="440" w:lineRule="exact"/>
        <w:ind w:firstLine="602"/>
        <w:jc w:val="center"/>
        <w:rPr>
          <w:rFonts w:hint="eastAsia" w:ascii="宋体" w:hAnsi="宋体" w:cs="宋体"/>
          <w:b/>
          <w:sz w:val="30"/>
          <w:szCs w:val="30"/>
          <w:highlight w:val="none"/>
        </w:rPr>
      </w:pPr>
      <w:r>
        <w:rPr>
          <w:rFonts w:hint="eastAsia" w:ascii="宋体" w:hAnsi="宋体" w:cs="宋体"/>
          <w:b/>
          <w:sz w:val="30"/>
          <w:szCs w:val="30"/>
          <w:highlight w:val="none"/>
        </w:rPr>
        <w:br w:type="page"/>
      </w:r>
    </w:p>
    <w:p w14:paraId="2FE048C9">
      <w:pPr>
        <w:pStyle w:val="5"/>
        <w:spacing w:line="440" w:lineRule="exact"/>
        <w:ind w:firstLine="602"/>
        <w:jc w:val="center"/>
        <w:rPr>
          <w:rFonts w:hint="eastAsia" w:ascii="宋体" w:hAnsi="宋体" w:cs="宋体"/>
          <w:b/>
          <w:sz w:val="30"/>
          <w:szCs w:val="30"/>
          <w:highlight w:val="none"/>
        </w:rPr>
      </w:pPr>
    </w:p>
    <w:p w14:paraId="025007F4">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法定代表人身份证明书</w:t>
      </w:r>
    </w:p>
    <w:p w14:paraId="54A6F314">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u w:val="single"/>
        </w:rPr>
        <w:t>（法定代表人姓名）</w:t>
      </w:r>
      <w:r>
        <w:rPr>
          <w:rFonts w:hint="eastAsia" w:ascii="宋体" w:hAnsi="宋体" w:eastAsia="宋体" w:cs="宋体"/>
          <w:kern w:val="0"/>
          <w:sz w:val="24"/>
          <w:szCs w:val="24"/>
        </w:rPr>
        <w:t>系</w:t>
      </w: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的法定代表人。</w:t>
      </w:r>
    </w:p>
    <w:p w14:paraId="6F2FC89A">
      <w:pPr>
        <w:ind w:firstLine="480" w:firstLineChars="200"/>
        <w:rPr>
          <w:rFonts w:hint="eastAsia" w:ascii="宋体" w:hAnsi="宋体" w:eastAsia="宋体" w:cs="宋体"/>
          <w:kern w:val="0"/>
          <w:sz w:val="24"/>
          <w:szCs w:val="24"/>
        </w:rPr>
      </w:pPr>
    </w:p>
    <w:p w14:paraId="1EEE40F0">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特此证明</w:t>
      </w:r>
    </w:p>
    <w:p w14:paraId="1D91AA69">
      <w:pPr>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15240" b="12700"/>
                <wp:wrapNone/>
                <wp:docPr id="6"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23"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29StB1AAAAAkBAAAPAAAAAAAAAAEAIAAAACIA&#10;AABkcnMvZG93bnJldi54bWxQSwECFAAUAAAACACHTuJAB/f490YCAACwBAAADgAAAAAAAAABACAA&#10;AAAjAQAAZHJzL2Uyb0RvYy54bWxQSwUGAAAAAAYABgBZAQAA2wUAAAAA&#10;">
                <v:fill on="t" focussize="0,0"/>
                <v:stroke color="#000000" miterlimit="8" joinstyle="miter" dashstyle="dash"/>
                <v:imagedata o:title=""/>
                <o:lock v:ext="edit" aspectratio="f"/>
                <v:textbo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63500</wp:posOffset>
                </wp:positionV>
                <wp:extent cx="2240915" cy="1125855"/>
                <wp:effectExtent l="4445" t="4445" r="15240" b="12700"/>
                <wp:wrapNone/>
                <wp:docPr id="8" name="Text Box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4" o:spid="_x0000_s1026" o:spt="202" type="#_x0000_t202" style="position:absolute;left:0pt;margin-left:228pt;margin-top:5pt;height:88.65pt;width:176.45pt;z-index:251660288;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E957I1gAAAAoBAAAPAAAAAAAAAAEAIAAAACIA&#10;AABkcnMvZG93bnJldi54bWxQSwECFAAUAAAACACHTuJAbD9IkkQCAACvBAAADgAAAAAAAAABACAA&#10;AAAlAQAAZHJzL2Uyb0RvYy54bWxQSwUGAAAAAAYABgBZAQAA2wUAAAAA&#10;">
                <v:fill on="t" focussize="0,0"/>
                <v:stroke color="#000000" miterlimit="8" joinstyle="miter" dashstyle="dash"/>
                <v:imagedata o:title=""/>
                <o:lock v:ext="edit" aspectratio="f"/>
                <v:textbo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v:textbox>
              </v:shape>
            </w:pict>
          </mc:Fallback>
        </mc:AlternateContent>
      </w:r>
    </w:p>
    <w:p w14:paraId="6D1B6719">
      <w:pPr>
        <w:rPr>
          <w:rFonts w:hint="eastAsia" w:ascii="宋体" w:hAnsi="宋体" w:eastAsia="宋体" w:cs="宋体"/>
          <w:kern w:val="0"/>
          <w:sz w:val="24"/>
          <w:szCs w:val="24"/>
        </w:rPr>
      </w:pPr>
    </w:p>
    <w:p w14:paraId="19BDB0B4">
      <w:pPr>
        <w:rPr>
          <w:rFonts w:hint="eastAsia" w:ascii="宋体" w:hAnsi="宋体" w:eastAsia="宋体" w:cs="宋体"/>
          <w:kern w:val="0"/>
          <w:sz w:val="24"/>
          <w:szCs w:val="24"/>
        </w:rPr>
      </w:pPr>
    </w:p>
    <w:p w14:paraId="68CA47BE">
      <w:pPr>
        <w:rPr>
          <w:rFonts w:hint="eastAsia" w:ascii="宋体" w:hAnsi="宋体" w:eastAsia="宋体" w:cs="宋体"/>
          <w:kern w:val="0"/>
          <w:sz w:val="24"/>
          <w:szCs w:val="24"/>
        </w:rPr>
      </w:pPr>
    </w:p>
    <w:p w14:paraId="44E38A66">
      <w:pPr>
        <w:rPr>
          <w:rFonts w:hint="eastAsia" w:ascii="宋体" w:hAnsi="宋体" w:eastAsia="宋体" w:cs="宋体"/>
          <w:kern w:val="0"/>
          <w:sz w:val="24"/>
          <w:szCs w:val="24"/>
        </w:rPr>
      </w:pPr>
    </w:p>
    <w:p w14:paraId="60E79E05">
      <w:pPr>
        <w:ind w:firstLine="4200" w:firstLineChars="1750"/>
        <w:rPr>
          <w:rFonts w:hint="eastAsia" w:ascii="宋体" w:hAnsi="宋体" w:eastAsia="宋体" w:cs="宋体"/>
          <w:kern w:val="0"/>
          <w:sz w:val="24"/>
          <w:szCs w:val="24"/>
        </w:rPr>
      </w:pPr>
    </w:p>
    <w:p w14:paraId="08C556EC">
      <w:pPr>
        <w:jc w:val="center"/>
        <w:rPr>
          <w:rFonts w:hint="eastAsia" w:ascii="宋体" w:hAnsi="宋体" w:eastAsia="宋体" w:cs="宋体"/>
          <w:kern w:val="0"/>
          <w:sz w:val="24"/>
          <w:szCs w:val="24"/>
        </w:rPr>
      </w:pPr>
    </w:p>
    <w:p w14:paraId="1F5576E6">
      <w:pPr>
        <w:jc w:val="center"/>
        <w:rPr>
          <w:rFonts w:hint="eastAsia" w:ascii="宋体" w:hAnsi="宋体" w:eastAsia="宋体" w:cs="宋体"/>
          <w:kern w:val="0"/>
          <w:sz w:val="24"/>
          <w:szCs w:val="24"/>
        </w:rPr>
      </w:pPr>
    </w:p>
    <w:p w14:paraId="7A726C9D">
      <w:pPr>
        <w:jc w:val="center"/>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6EF44E8E">
      <w:pPr>
        <w:jc w:val="left"/>
        <w:rPr>
          <w:rFonts w:hint="eastAsia" w:ascii="宋体" w:hAnsi="宋体" w:eastAsia="宋体" w:cs="宋体"/>
          <w:kern w:val="0"/>
          <w:sz w:val="24"/>
          <w:szCs w:val="24"/>
        </w:rPr>
      </w:pPr>
    </w:p>
    <w:p w14:paraId="3CE9EC81">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B481293">
      <w:pPr>
        <w:ind w:firstLine="5980" w:firstLineChars="1869"/>
        <w:jc w:val="left"/>
        <w:rPr>
          <w:rFonts w:hint="eastAsia" w:ascii="宋体" w:hAnsi="宋体" w:eastAsia="宋体" w:cs="宋体"/>
          <w:kern w:val="0"/>
          <w:sz w:val="32"/>
          <w:szCs w:val="32"/>
        </w:rPr>
      </w:pPr>
    </w:p>
    <w:p w14:paraId="0EA45737">
      <w:pPr>
        <w:jc w:val="center"/>
        <w:rPr>
          <w:rFonts w:hint="eastAsia" w:ascii="宋体" w:hAnsi="宋体" w:eastAsia="宋体" w:cs="宋体"/>
          <w:bCs/>
          <w:kern w:val="0"/>
          <w:sz w:val="44"/>
          <w:szCs w:val="44"/>
        </w:rPr>
      </w:pPr>
      <w:r>
        <w:rPr>
          <w:rFonts w:hint="eastAsia" w:ascii="宋体" w:hAnsi="宋体" w:eastAsia="宋体" w:cs="宋体"/>
          <w:kern w:val="0"/>
          <w:szCs w:val="28"/>
        </w:rPr>
        <w:br w:type="page"/>
      </w:r>
    </w:p>
    <w:p w14:paraId="3EBBBD23">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法定代表人授权委托书</w:t>
      </w:r>
    </w:p>
    <w:p w14:paraId="70191AA4">
      <w:pPr>
        <w:spacing w:line="600" w:lineRule="exact"/>
        <w:rPr>
          <w:rFonts w:hint="eastAsia" w:ascii="宋体" w:hAnsi="宋体" w:eastAsia="宋体" w:cs="宋体"/>
          <w:kern w:val="0"/>
          <w:sz w:val="24"/>
          <w:szCs w:val="24"/>
        </w:rPr>
      </w:pPr>
      <w:r>
        <w:rPr>
          <w:rFonts w:hint="eastAsia" w:ascii="宋体" w:hAnsi="宋体" w:eastAsia="宋体" w:cs="宋体"/>
          <w:kern w:val="0"/>
          <w:sz w:val="24"/>
          <w:szCs w:val="24"/>
        </w:rPr>
        <w:t>（采购人名称）：</w:t>
      </w:r>
    </w:p>
    <w:p w14:paraId="3E4ACAA8">
      <w:pPr>
        <w:spacing w:line="600" w:lineRule="exact"/>
        <w:ind w:firstLine="511" w:firstLineChars="213"/>
        <w:rPr>
          <w:rFonts w:hint="eastAsia" w:ascii="宋体" w:hAnsi="宋体" w:eastAsia="宋体" w:cs="宋体"/>
          <w:kern w:val="0"/>
          <w:sz w:val="24"/>
          <w:szCs w:val="24"/>
        </w:rPr>
      </w:pP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法定代表人</w:t>
      </w:r>
      <w:r>
        <w:rPr>
          <w:rFonts w:hint="eastAsia" w:ascii="宋体" w:hAnsi="宋体" w:eastAsia="宋体" w:cs="宋体"/>
          <w:kern w:val="0"/>
          <w:sz w:val="24"/>
          <w:szCs w:val="24"/>
          <w:u w:val="single"/>
        </w:rPr>
        <w:t>（姓名、职务）</w:t>
      </w:r>
      <w:r>
        <w:rPr>
          <w:rFonts w:hint="eastAsia" w:ascii="宋体" w:hAnsi="宋体" w:eastAsia="宋体" w:cs="宋体"/>
          <w:kern w:val="0"/>
          <w:sz w:val="24"/>
          <w:szCs w:val="24"/>
        </w:rPr>
        <w:t>授权</w:t>
      </w:r>
      <w:r>
        <w:rPr>
          <w:rFonts w:hint="eastAsia" w:ascii="宋体" w:hAnsi="宋体" w:eastAsia="宋体" w:cs="宋体"/>
          <w:kern w:val="0"/>
          <w:sz w:val="24"/>
          <w:szCs w:val="24"/>
          <w:u w:val="single"/>
        </w:rPr>
        <w:t>（授权代表姓名、职务）</w:t>
      </w:r>
      <w:r>
        <w:rPr>
          <w:rFonts w:hint="eastAsia" w:ascii="宋体" w:hAnsi="宋体" w:eastAsia="宋体" w:cs="宋体"/>
          <w:kern w:val="0"/>
          <w:sz w:val="24"/>
          <w:szCs w:val="24"/>
        </w:rPr>
        <w:t>为全权代表，参加贵单位组织的</w:t>
      </w:r>
      <w:r>
        <w:rPr>
          <w:rFonts w:hint="eastAsia" w:ascii="宋体" w:hAnsi="宋体" w:eastAsia="宋体" w:cs="宋体"/>
          <w:kern w:val="0"/>
          <w:sz w:val="24"/>
          <w:szCs w:val="24"/>
          <w:u w:val="single"/>
        </w:rPr>
        <w:t>（项目名称）</w:t>
      </w:r>
      <w:r>
        <w:rPr>
          <w:rFonts w:hint="eastAsia" w:ascii="宋体" w:hAnsi="宋体" w:eastAsia="宋体" w:cs="宋体"/>
          <w:kern w:val="0"/>
          <w:sz w:val="24"/>
          <w:szCs w:val="24"/>
        </w:rPr>
        <w:t>采购活动，全权处理采购活动中的一切事宜。</w:t>
      </w:r>
    </w:p>
    <w:p w14:paraId="1EBBEFBC">
      <w:pPr>
        <w:spacing w:line="560" w:lineRule="exact"/>
        <w:ind w:firstLine="600"/>
        <w:rPr>
          <w:rFonts w:hint="eastAsia" w:ascii="宋体" w:hAnsi="宋体" w:eastAsia="宋体" w:cs="宋体"/>
          <w:kern w:val="0"/>
          <w:sz w:val="24"/>
          <w:szCs w:val="24"/>
        </w:rPr>
      </w:pPr>
    </w:p>
    <w:p w14:paraId="73513E88">
      <w:pPr>
        <w:spacing w:line="560" w:lineRule="exact"/>
        <w:ind w:left="-2" w:leftChars="-1" w:firstLine="3512"/>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383209DE">
      <w:pPr>
        <w:spacing w:line="560" w:lineRule="exact"/>
        <w:ind w:left="6360" w:leftChars="1413" w:hanging="3393"/>
        <w:rPr>
          <w:rFonts w:hint="eastAsia" w:ascii="宋体" w:hAnsi="宋体" w:eastAsia="宋体" w:cs="宋体"/>
          <w:kern w:val="0"/>
          <w:sz w:val="24"/>
          <w:szCs w:val="24"/>
        </w:rPr>
      </w:pPr>
    </w:p>
    <w:p w14:paraId="4F68D079">
      <w:pPr>
        <w:spacing w:line="560" w:lineRule="exact"/>
        <w:ind w:left="5875" w:leftChars="1471" w:hanging="2786" w:hangingChars="1161"/>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79C8E1BB">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EB9C5D3">
      <w:pPr>
        <w:spacing w:line="560" w:lineRule="exact"/>
        <w:ind w:left="6360" w:leftChars="1413" w:hanging="3393"/>
        <w:rPr>
          <w:rFonts w:hint="eastAsia" w:ascii="宋体" w:hAnsi="宋体" w:eastAsia="宋体" w:cs="宋体"/>
          <w:kern w:val="0"/>
          <w:sz w:val="24"/>
          <w:szCs w:val="24"/>
        </w:rPr>
      </w:pPr>
    </w:p>
    <w:p w14:paraId="54129139">
      <w:pPr>
        <w:spacing w:line="560" w:lineRule="exact"/>
        <w:rPr>
          <w:rFonts w:hint="eastAsia" w:ascii="宋体" w:hAnsi="宋体" w:eastAsia="宋体" w:cs="宋体"/>
          <w:kern w:val="0"/>
          <w:sz w:val="24"/>
          <w:szCs w:val="24"/>
        </w:rPr>
      </w:pPr>
      <w:r>
        <w:rPr>
          <w:rFonts w:hint="eastAsia" w:ascii="宋体" w:hAnsi="宋体" w:eastAsia="宋体" w:cs="宋体"/>
          <w:kern w:val="0"/>
          <w:sz w:val="24"/>
          <w:szCs w:val="24"/>
        </w:rPr>
        <w:t>附：</w:t>
      </w:r>
    </w:p>
    <w:p w14:paraId="2DD3D859">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授权代表姓名：</w:t>
      </w:r>
    </w:p>
    <w:p w14:paraId="298006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职务：                电话：</w:t>
      </w:r>
    </w:p>
    <w:p w14:paraId="1BF2A4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传真：                邮编：</w:t>
      </w:r>
    </w:p>
    <w:p w14:paraId="3EC7126E">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通讯地址：</w:t>
      </w:r>
    </w:p>
    <w:p w14:paraId="14D41E22">
      <w:pPr>
        <w:spacing w:line="560" w:lineRule="exact"/>
        <w:ind w:firstLine="573"/>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4445" t="4445" r="15240" b="12700"/>
                <wp:wrapNone/>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pjHct1QAAAAoBAAAPAAAAAAAAAAEAIAAAACIA&#10;AABkcnMvZG93bnJldi54bWxQSwECFAAUAAAACACHTuJAjrHJJkUCAACvBAAADgAAAAAAAAABACAA&#10;AAAkAQAAZHJzL2Uyb0RvYy54bWxQSwUGAAAAAAYABgBZAQAA2wUAAAAA&#10;">
                <v:fill on="t" focussize="0,0"/>
                <v:stroke color="#000000" miterlimit="8" joinstyle="miter" dashstyle="dash"/>
                <v:imagedata o:title=""/>
                <o:lock v:ext="edit" aspectratio="f"/>
                <v:textbo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1312" behindDoc="0" locked="0" layoutInCell="1" allowOverlap="1">
                <wp:simplePos x="0" y="0"/>
                <wp:positionH relativeFrom="column">
                  <wp:posOffset>388620</wp:posOffset>
                </wp:positionH>
                <wp:positionV relativeFrom="paragraph">
                  <wp:posOffset>117475</wp:posOffset>
                </wp:positionV>
                <wp:extent cx="2240915" cy="1125855"/>
                <wp:effectExtent l="4445" t="4445" r="15240" b="1270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5" o:spid="_x0000_s1026" o:spt="202" type="#_x0000_t202" style="position:absolute;left:0pt;margin-left:30.6pt;margin-top:9.25pt;height:88.65pt;width:176.45pt;z-index:251661312;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q2GFtUAAAAJAQAADwAAAAAAAAABACAAAAAi&#10;AAAAZHJzL2Rvd25yZXYueG1sUEsBAhQAFAAAAAgAh07iQFOPlx1GAgAArwQAAA4AAAAAAAAAAQAg&#10;AAAAJAEAAGRycy9lMm9Eb2MueG1sUEsFBgAAAAAGAAYAWQEAANwFAAAAAA==&#10;">
                <v:fill on="t" focussize="0,0"/>
                <v:stroke color="#000000" miterlimit="8" joinstyle="miter" dashstyle="dash"/>
                <v:imagedata o:title=""/>
                <o:lock v:ext="edit" aspectratio="f"/>
                <v:textbo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v:textbox>
              </v:shape>
            </w:pict>
          </mc:Fallback>
        </mc:AlternateContent>
      </w:r>
    </w:p>
    <w:p w14:paraId="47BC1B52">
      <w:pPr>
        <w:spacing w:line="560" w:lineRule="exact"/>
        <w:ind w:firstLine="573"/>
        <w:rPr>
          <w:rFonts w:hint="eastAsia" w:ascii="宋体" w:hAnsi="宋体" w:eastAsia="宋体" w:cs="宋体"/>
          <w:kern w:val="0"/>
          <w:sz w:val="24"/>
          <w:szCs w:val="24"/>
        </w:rPr>
      </w:pPr>
    </w:p>
    <w:p w14:paraId="3DBC2044">
      <w:pPr>
        <w:spacing w:line="560" w:lineRule="exact"/>
        <w:ind w:firstLine="573"/>
        <w:rPr>
          <w:rFonts w:hint="eastAsia" w:ascii="宋体" w:hAnsi="宋体" w:eastAsia="宋体" w:cs="宋体"/>
          <w:kern w:val="0"/>
          <w:sz w:val="24"/>
          <w:szCs w:val="24"/>
        </w:rPr>
      </w:pPr>
    </w:p>
    <w:p w14:paraId="61F1F1A8">
      <w:pPr>
        <w:spacing w:line="560" w:lineRule="exact"/>
        <w:ind w:firstLine="573"/>
        <w:rPr>
          <w:rFonts w:hint="eastAsia" w:ascii="宋体" w:hAnsi="宋体" w:eastAsia="宋体" w:cs="宋体"/>
          <w:kern w:val="0"/>
          <w:sz w:val="24"/>
          <w:szCs w:val="24"/>
        </w:rPr>
      </w:pPr>
    </w:p>
    <w:p w14:paraId="463C7E35">
      <w:pPr>
        <w:rPr>
          <w:rFonts w:hint="eastAsia" w:ascii="宋体" w:hAnsi="宋体" w:eastAsia="宋体" w:cs="宋体"/>
          <w:sz w:val="24"/>
          <w:szCs w:val="24"/>
        </w:rPr>
      </w:pPr>
      <w:r>
        <w:rPr>
          <w:rFonts w:hint="eastAsia" w:ascii="宋体" w:hAnsi="宋体" w:eastAsia="宋体" w:cs="宋体"/>
          <w:sz w:val="24"/>
          <w:szCs w:val="24"/>
        </w:rPr>
        <w:br w:type="page" w:clear="all"/>
      </w:r>
    </w:p>
    <w:p w14:paraId="4DB9FB56">
      <w:pPr>
        <w:jc w:val="center"/>
        <w:rPr>
          <w:rFonts w:hint="eastAsia" w:ascii="宋体" w:hAnsi="宋体" w:eastAsia="宋体" w:cs="宋体"/>
          <w:sz w:val="36"/>
          <w:szCs w:val="36"/>
        </w:rPr>
      </w:pPr>
      <w:r>
        <w:rPr>
          <w:rFonts w:hint="eastAsia" w:ascii="宋体" w:hAnsi="宋体" w:eastAsia="宋体" w:cs="宋体"/>
          <w:sz w:val="36"/>
          <w:szCs w:val="36"/>
        </w:rPr>
        <w:t>投标函</w:t>
      </w:r>
    </w:p>
    <w:p w14:paraId="5DD0919A">
      <w:pPr>
        <w:pStyle w:val="17"/>
        <w:ind w:left="0" w:leftChars="0" w:firstLine="0" w:firstLineChars="0"/>
        <w:rPr>
          <w:rFonts w:hint="default" w:ascii="宋体" w:hAnsi="宋体" w:eastAsia="宋体" w:cs="宋体"/>
          <w:lang w:val="en-US" w:eastAsia="zh-CN"/>
        </w:rPr>
      </w:pPr>
      <w:r>
        <w:rPr>
          <w:rFonts w:hint="eastAsia" w:ascii="宋体" w:hAnsi="宋体" w:eastAsia="宋体" w:cs="宋体"/>
        </w:rPr>
        <w:t>致：</w:t>
      </w:r>
      <w:r>
        <w:rPr>
          <w:rFonts w:hint="eastAsia" w:ascii="宋体" w:hAnsi="宋体" w:cs="宋体"/>
          <w:lang w:val="en-US" w:eastAsia="zh-CN"/>
        </w:rPr>
        <w:t>南通中宏产业投资集团有限公司</w:t>
      </w:r>
    </w:p>
    <w:p w14:paraId="45851E8D">
      <w:pPr>
        <w:pStyle w:val="17"/>
        <w:ind w:firstLine="560"/>
        <w:rPr>
          <w:rFonts w:hint="eastAsia" w:ascii="宋体" w:hAnsi="宋体" w:eastAsia="宋体" w:cs="宋体"/>
        </w:rPr>
      </w:pPr>
      <w:r>
        <w:rPr>
          <w:rFonts w:hint="eastAsia" w:ascii="宋体" w:hAnsi="宋体" w:eastAsia="宋体" w:cs="宋体"/>
        </w:rPr>
        <w:t>根据贵方的</w:t>
      </w:r>
      <w:r>
        <w:rPr>
          <w:rFonts w:hint="eastAsia" w:ascii="宋体" w:hAnsi="宋体" w:eastAsia="宋体" w:cs="宋体"/>
          <w:u w:val="single"/>
        </w:rPr>
        <w:t xml:space="preserve">           </w:t>
      </w:r>
      <w:r>
        <w:rPr>
          <w:rFonts w:hint="eastAsia" w:ascii="宋体" w:hAnsi="宋体" w:eastAsia="宋体" w:cs="宋体"/>
        </w:rPr>
        <w:t>项目招标文件，正式授权</w:t>
      </w:r>
      <w:r>
        <w:rPr>
          <w:rFonts w:hint="eastAsia" w:ascii="宋体" w:hAnsi="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姓名</w:t>
      </w:r>
      <w:r>
        <w:rPr>
          <w:rFonts w:hint="eastAsia" w:ascii="宋体" w:hAnsi="宋体" w:eastAsia="宋体" w:cs="宋体"/>
          <w:lang w:eastAsia="zh-CN"/>
        </w:rPr>
        <w:t>）</w:t>
      </w:r>
      <w:r>
        <w:rPr>
          <w:rFonts w:hint="eastAsia" w:ascii="宋体" w:hAnsi="宋体" w:eastAsia="宋体" w:cs="宋体"/>
        </w:rPr>
        <w:t>代表我方______________（投标人的名称），全权处理本次项目投标的有关事宜。</w:t>
      </w:r>
    </w:p>
    <w:p w14:paraId="37B02A15">
      <w:pPr>
        <w:pStyle w:val="17"/>
        <w:ind w:firstLine="560"/>
        <w:rPr>
          <w:rFonts w:hint="eastAsia" w:ascii="宋体" w:hAnsi="宋体" w:eastAsia="宋体" w:cs="宋体"/>
        </w:rPr>
      </w:pPr>
      <w:r>
        <w:rPr>
          <w:rFonts w:hint="eastAsia" w:ascii="宋体" w:hAnsi="宋体" w:eastAsia="宋体" w:cs="宋体"/>
        </w:rPr>
        <w:t>据此函，宣布同意如下：</w:t>
      </w:r>
    </w:p>
    <w:p w14:paraId="1B32D582">
      <w:pPr>
        <w:pStyle w:val="17"/>
        <w:ind w:firstLine="560"/>
        <w:rPr>
          <w:rFonts w:hint="eastAsia" w:ascii="宋体" w:hAnsi="宋体" w:eastAsia="宋体" w:cs="宋体"/>
        </w:rPr>
      </w:pPr>
      <w:r>
        <w:rPr>
          <w:rFonts w:hint="eastAsia" w:ascii="宋体" w:hAnsi="宋体" w:eastAsia="宋体" w:cs="宋体"/>
        </w:rPr>
        <w:t>1.按招标文件规定的各项要求，向采购人提供所需</w:t>
      </w:r>
      <w:r>
        <w:rPr>
          <w:rFonts w:hint="eastAsia" w:ascii="宋体" w:hAnsi="宋体" w:cs="宋体"/>
          <w:lang w:val="en-US" w:eastAsia="zh-CN"/>
        </w:rPr>
        <w:t>服务</w:t>
      </w:r>
      <w:r>
        <w:rPr>
          <w:rFonts w:hint="eastAsia" w:ascii="宋体" w:hAnsi="宋体" w:eastAsia="宋体" w:cs="宋体"/>
        </w:rPr>
        <w:t>。</w:t>
      </w:r>
    </w:p>
    <w:p w14:paraId="4120F8C2">
      <w:pPr>
        <w:pStyle w:val="17"/>
        <w:ind w:firstLine="560"/>
        <w:rPr>
          <w:rFonts w:hint="eastAsia" w:ascii="宋体" w:hAnsi="宋体" w:eastAsia="宋体" w:cs="宋体"/>
        </w:rPr>
      </w:pPr>
      <w:r>
        <w:rPr>
          <w:rFonts w:hint="eastAsia" w:ascii="宋体" w:hAnsi="宋体" w:eastAsia="宋体" w:cs="宋体"/>
        </w:rPr>
        <w:t>2.我们完全理解贵方不一定将合同授予最低报价的投标人。</w:t>
      </w:r>
    </w:p>
    <w:p w14:paraId="51DA3CFB">
      <w:pPr>
        <w:pStyle w:val="17"/>
        <w:ind w:firstLine="560"/>
        <w:rPr>
          <w:rFonts w:hint="eastAsia" w:ascii="宋体" w:hAnsi="宋体" w:eastAsia="宋体" w:cs="宋体"/>
        </w:rPr>
      </w:pPr>
      <w:r>
        <w:rPr>
          <w:rFonts w:hint="eastAsia" w:ascii="宋体" w:hAnsi="宋体" w:eastAsia="宋体" w:cs="宋体"/>
        </w:rPr>
        <w:t>3.我们已详细审核全部招标文件及其有效补充文件，我们知道必须放弃提出含糊不清或误解问题的权利。</w:t>
      </w:r>
    </w:p>
    <w:p w14:paraId="694C8DA5">
      <w:pPr>
        <w:pStyle w:val="17"/>
        <w:ind w:firstLine="560"/>
        <w:rPr>
          <w:rFonts w:hint="eastAsia" w:ascii="宋体" w:hAnsi="宋体" w:eastAsia="宋体" w:cs="宋体"/>
        </w:rPr>
      </w:pPr>
      <w:r>
        <w:rPr>
          <w:rFonts w:hint="eastAsia" w:ascii="宋体" w:hAnsi="宋体" w:eastAsia="宋体" w:cs="宋体"/>
        </w:rPr>
        <w:t>4.我们同意从规定的开标日期起遵循本投标文件，并在规定的投标有效期期满之前均具有约束力。</w:t>
      </w:r>
    </w:p>
    <w:p w14:paraId="503AF507">
      <w:pPr>
        <w:pStyle w:val="17"/>
        <w:ind w:firstLine="560"/>
        <w:rPr>
          <w:rFonts w:hint="eastAsia" w:ascii="宋体" w:hAnsi="宋体" w:eastAsia="宋体" w:cs="宋体"/>
        </w:rPr>
      </w:pPr>
      <w:r>
        <w:rPr>
          <w:rFonts w:hint="eastAsia" w:ascii="宋体" w:hAnsi="宋体" w:eastAsia="宋体" w:cs="宋体"/>
        </w:rPr>
        <w:t>5.同意向贵方提供贵方可能另外要求的与投标有关的任何证据或资料，并保证我方已提供和将要提供的文件是真实的、准确的。</w:t>
      </w:r>
    </w:p>
    <w:p w14:paraId="7370AC25">
      <w:pPr>
        <w:pStyle w:val="17"/>
        <w:ind w:firstLine="560"/>
        <w:rPr>
          <w:rFonts w:hint="eastAsia" w:ascii="宋体" w:hAnsi="宋体" w:eastAsia="宋体" w:cs="宋体"/>
        </w:rPr>
      </w:pPr>
      <w:r>
        <w:rPr>
          <w:rFonts w:hint="eastAsia" w:ascii="宋体" w:hAnsi="宋体" w:eastAsia="宋体" w:cs="宋体"/>
        </w:rPr>
        <w:t>6.一旦我方中标</w:t>
      </w:r>
      <w:r>
        <w:rPr>
          <w:rFonts w:hint="eastAsia" w:ascii="宋体" w:hAnsi="宋体" w:eastAsia="宋体" w:cs="宋体"/>
          <w:lang w:eastAsia="zh-CN"/>
        </w:rPr>
        <w:t>，</w:t>
      </w:r>
      <w:r>
        <w:rPr>
          <w:rFonts w:hint="eastAsia" w:ascii="宋体" w:hAnsi="宋体" w:eastAsia="宋体" w:cs="宋体"/>
        </w:rPr>
        <w:t>我方将根据招标文件的规定，严格履行合同的责任和义务</w:t>
      </w:r>
      <w:r>
        <w:rPr>
          <w:rFonts w:hint="eastAsia" w:ascii="宋体" w:hAnsi="宋体" w:eastAsia="宋体" w:cs="宋体"/>
          <w:lang w:eastAsia="zh-CN"/>
        </w:rPr>
        <w:t>，</w:t>
      </w:r>
      <w:r>
        <w:rPr>
          <w:rFonts w:hint="eastAsia" w:ascii="宋体" w:hAnsi="宋体" w:eastAsia="宋体" w:cs="宋体"/>
        </w:rPr>
        <w:t>并保证在招标文件规定的时</w:t>
      </w:r>
      <w:r>
        <w:rPr>
          <w:rFonts w:hint="eastAsia" w:ascii="宋体" w:hAnsi="宋体" w:eastAsia="宋体" w:cs="宋体"/>
          <w:lang w:eastAsia="zh-CN"/>
        </w:rPr>
        <w:t>间内</w:t>
      </w:r>
      <w:r>
        <w:rPr>
          <w:rFonts w:hint="eastAsia" w:ascii="宋体" w:hAnsi="宋体" w:eastAsia="宋体" w:cs="宋体"/>
        </w:rPr>
        <w:t>完成项目，交付采购人验收、使用。</w:t>
      </w:r>
    </w:p>
    <w:p w14:paraId="3D58C83B">
      <w:pPr>
        <w:spacing w:line="560" w:lineRule="exact"/>
        <w:ind w:left="-2" w:leftChars="-1" w:firstLine="3512"/>
        <w:jc w:val="right"/>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074E0C40">
      <w:pPr>
        <w:spacing w:line="560" w:lineRule="exact"/>
        <w:ind w:left="6360" w:leftChars="1413" w:hanging="3393"/>
        <w:jc w:val="right"/>
        <w:rPr>
          <w:rFonts w:hint="eastAsia" w:ascii="宋体" w:hAnsi="宋体" w:eastAsia="宋体" w:cs="宋体"/>
          <w:kern w:val="0"/>
          <w:sz w:val="24"/>
          <w:szCs w:val="24"/>
        </w:rPr>
      </w:pPr>
    </w:p>
    <w:p w14:paraId="65C2E639">
      <w:pPr>
        <w:spacing w:line="560" w:lineRule="exact"/>
        <w:ind w:left="5875" w:leftChars="1471" w:hanging="2786" w:hangingChars="1161"/>
        <w:jc w:val="right"/>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4FFC8233">
      <w:pPr>
        <w:jc w:val="right"/>
        <w:rPr>
          <w:rFonts w:hint="eastAsia" w:ascii="宋体" w:hAnsi="宋体" w:eastAsia="宋体" w:cs="宋体"/>
          <w:kern w:val="0"/>
          <w:sz w:val="24"/>
          <w:szCs w:val="24"/>
        </w:rPr>
      </w:pPr>
    </w:p>
    <w:p w14:paraId="479B56F6">
      <w:pPr>
        <w:jc w:val="right"/>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0032F9E7">
      <w:pPr>
        <w:rPr>
          <w:rFonts w:hint="eastAsia" w:ascii="宋体" w:hAnsi="宋体" w:eastAsia="宋体" w:cs="宋体"/>
          <w:b/>
          <w:sz w:val="32"/>
          <w:szCs w:val="32"/>
        </w:rPr>
      </w:pPr>
    </w:p>
    <w:p w14:paraId="7B48B611">
      <w:pPr>
        <w:jc w:val="center"/>
        <w:rPr>
          <w:rFonts w:hint="eastAsia" w:ascii="宋体" w:hAnsi="宋体" w:eastAsia="宋体" w:cs="宋体"/>
          <w:b/>
          <w:sz w:val="32"/>
          <w:szCs w:val="32"/>
        </w:rPr>
      </w:pPr>
    </w:p>
    <w:p w14:paraId="0AF7AFE2">
      <w:pPr>
        <w:jc w:val="center"/>
        <w:rPr>
          <w:rFonts w:hint="eastAsia" w:ascii="宋体" w:hAnsi="宋体" w:eastAsia="宋体" w:cs="宋体"/>
          <w:b/>
          <w:sz w:val="32"/>
          <w:szCs w:val="32"/>
        </w:rPr>
      </w:pPr>
    </w:p>
    <w:p w14:paraId="6F70DEBC">
      <w:pPr>
        <w:jc w:val="center"/>
        <w:rPr>
          <w:rFonts w:hint="eastAsia" w:ascii="宋体" w:hAnsi="宋体" w:eastAsia="宋体" w:cs="宋体"/>
          <w:b/>
          <w:sz w:val="32"/>
          <w:szCs w:val="32"/>
        </w:rPr>
      </w:pPr>
    </w:p>
    <w:p w14:paraId="037DF1A9">
      <w:pPr>
        <w:jc w:val="both"/>
        <w:rPr>
          <w:rFonts w:hint="eastAsia" w:ascii="宋体" w:hAnsi="宋体" w:eastAsia="宋体" w:cs="宋体"/>
          <w:b/>
          <w:sz w:val="32"/>
          <w:szCs w:val="32"/>
        </w:rPr>
      </w:pPr>
    </w:p>
    <w:p w14:paraId="561233F7">
      <w:pPr>
        <w:autoSpaceDE/>
        <w:autoSpaceDN/>
        <w:snapToGrid w:val="0"/>
        <w:spacing w:line="400" w:lineRule="exact"/>
        <w:jc w:val="center"/>
        <w:rPr>
          <w:rFonts w:ascii="宋体" w:cs="宋体"/>
          <w:b/>
          <w:bCs/>
          <w:color w:val="0D0D0D"/>
          <w:kern w:val="0"/>
          <w:sz w:val="32"/>
          <w:szCs w:val="32"/>
          <w:highlight w:val="none"/>
        </w:rPr>
      </w:pPr>
      <w:r>
        <w:rPr>
          <w:rFonts w:hint="eastAsia" w:ascii="宋体" w:hAnsi="宋体" w:cs="宋体"/>
          <w:b/>
          <w:bCs/>
          <w:color w:val="0D0D0D"/>
          <w:kern w:val="0"/>
          <w:sz w:val="32"/>
          <w:szCs w:val="32"/>
          <w:highlight w:val="none"/>
        </w:rPr>
        <w:t>投标声明函</w:t>
      </w:r>
    </w:p>
    <w:p w14:paraId="73A94469">
      <w:pPr>
        <w:spacing w:line="520" w:lineRule="exact"/>
        <w:ind w:left="420" w:hanging="420" w:hangingChars="200"/>
        <w:jc w:val="left"/>
        <w:rPr>
          <w:rFonts w:ascii="宋体" w:cs="宋体"/>
          <w:color w:val="0D0D0D"/>
          <w:szCs w:val="21"/>
          <w:highlight w:val="none"/>
        </w:rPr>
      </w:pPr>
      <w:r>
        <w:rPr>
          <w:rFonts w:hint="eastAsia" w:ascii="宋体" w:hAnsi="宋体" w:cs="宋体"/>
          <w:color w:val="0D0D0D"/>
          <w:szCs w:val="21"/>
          <w:highlight w:val="none"/>
        </w:rPr>
        <w:t>致</w:t>
      </w:r>
      <w:r>
        <w:rPr>
          <w:rFonts w:hint="eastAsia" w:ascii="宋体" w:hAnsi="宋体" w:eastAsia="宋体" w:cs="宋体"/>
          <w:color w:val="0D0D0D"/>
          <w:szCs w:val="21"/>
          <w:highlight w:val="none"/>
          <w:lang w:eastAsia="zh-CN"/>
        </w:rPr>
        <w:t>南通中宏产业投资集团有限公司</w:t>
      </w:r>
      <w:r>
        <w:rPr>
          <w:rFonts w:hint="eastAsia" w:ascii="宋体" w:hAnsi="宋体" w:cs="宋体"/>
          <w:color w:val="0D0D0D"/>
          <w:szCs w:val="21"/>
          <w:highlight w:val="none"/>
        </w:rPr>
        <w:t>：</w:t>
      </w:r>
    </w:p>
    <w:p w14:paraId="59E24F7D">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w:t>
      </w:r>
      <w:r>
        <w:rPr>
          <w:rFonts w:hint="eastAsia" w:ascii="宋体" w:hAnsi="宋体" w:cs="宋体"/>
          <w:color w:val="0D0D0D"/>
          <w:szCs w:val="21"/>
          <w:highlight w:val="none"/>
        </w:rPr>
        <w:t>、我方承诺（</w:t>
      </w:r>
      <w:r>
        <w:rPr>
          <w:rFonts w:ascii="宋体" w:hAnsi="宋体" w:cs="宋体"/>
          <w:color w:val="0D0D0D"/>
          <w:szCs w:val="21"/>
          <w:highlight w:val="none"/>
        </w:rPr>
        <w:t>1</w:t>
      </w:r>
      <w:r>
        <w:rPr>
          <w:rFonts w:hint="eastAsia" w:ascii="宋体" w:hAnsi="宋体" w:cs="宋体"/>
          <w:color w:val="0D0D0D"/>
          <w:szCs w:val="21"/>
          <w:highlight w:val="none"/>
        </w:rPr>
        <w:t>）</w:t>
      </w:r>
      <w:r>
        <w:rPr>
          <w:rFonts w:hint="eastAsia" w:ascii="宋体" w:hAnsi="宋体" w:cs="宋体"/>
          <w:color w:val="0D0D0D"/>
          <w:kern w:val="0"/>
          <w:szCs w:val="21"/>
          <w:highlight w:val="none"/>
        </w:rPr>
        <w:t>具有独立承担民事责任的能力；（</w:t>
      </w:r>
      <w:r>
        <w:rPr>
          <w:rFonts w:ascii="宋体" w:hAnsi="宋体" w:cs="宋体"/>
          <w:color w:val="0D0D0D"/>
          <w:kern w:val="0"/>
          <w:szCs w:val="21"/>
          <w:highlight w:val="none"/>
        </w:rPr>
        <w:t>2</w:t>
      </w:r>
      <w:r>
        <w:rPr>
          <w:rFonts w:hint="eastAsia" w:ascii="宋体" w:hAnsi="宋体" w:cs="宋体"/>
          <w:color w:val="0D0D0D"/>
          <w:kern w:val="0"/>
          <w:szCs w:val="21"/>
          <w:highlight w:val="none"/>
        </w:rPr>
        <w:t>）具有良好的商业信誉和健全的财务会计制度；（</w:t>
      </w:r>
      <w:r>
        <w:rPr>
          <w:rFonts w:ascii="宋体" w:hAnsi="宋体" w:cs="宋体"/>
          <w:color w:val="0D0D0D"/>
          <w:kern w:val="0"/>
          <w:szCs w:val="21"/>
          <w:highlight w:val="none"/>
        </w:rPr>
        <w:t>3</w:t>
      </w:r>
      <w:r>
        <w:rPr>
          <w:rFonts w:hint="eastAsia" w:ascii="宋体" w:hAnsi="宋体" w:cs="宋体"/>
          <w:color w:val="0D0D0D"/>
          <w:kern w:val="0"/>
          <w:szCs w:val="21"/>
          <w:highlight w:val="none"/>
        </w:rPr>
        <w:t>）具有履行合同所必需的设备及专业技术能力；（</w:t>
      </w:r>
      <w:r>
        <w:rPr>
          <w:rFonts w:ascii="宋体" w:hAnsi="宋体" w:cs="宋体"/>
          <w:color w:val="0D0D0D"/>
          <w:kern w:val="0"/>
          <w:szCs w:val="21"/>
          <w:highlight w:val="none"/>
        </w:rPr>
        <w:t>4</w:t>
      </w:r>
      <w:r>
        <w:rPr>
          <w:rFonts w:hint="eastAsia" w:ascii="宋体" w:hAnsi="宋体" w:cs="宋体"/>
          <w:color w:val="0D0D0D"/>
          <w:kern w:val="0"/>
          <w:szCs w:val="21"/>
          <w:highlight w:val="none"/>
        </w:rPr>
        <w:t>）有依法缴纳税收和社会保障资金的良好记录；（</w:t>
      </w:r>
      <w:r>
        <w:rPr>
          <w:rFonts w:ascii="宋体" w:hAnsi="宋体" w:cs="宋体"/>
          <w:color w:val="0D0D0D"/>
          <w:kern w:val="0"/>
          <w:szCs w:val="21"/>
          <w:highlight w:val="none"/>
        </w:rPr>
        <w:t>5</w:t>
      </w:r>
      <w:r>
        <w:rPr>
          <w:rFonts w:hint="eastAsia" w:ascii="宋体" w:hAnsi="宋体" w:cs="宋体"/>
          <w:color w:val="0D0D0D"/>
          <w:kern w:val="0"/>
          <w:szCs w:val="21"/>
          <w:highlight w:val="none"/>
        </w:rPr>
        <w:t>）参加本次招标活动前三年内，在经营活动中没有重大违法记录；（</w:t>
      </w:r>
      <w:r>
        <w:rPr>
          <w:rFonts w:ascii="宋体" w:hAnsi="宋体" w:cs="宋体"/>
          <w:color w:val="0D0D0D"/>
          <w:kern w:val="0"/>
          <w:szCs w:val="21"/>
          <w:highlight w:val="none"/>
        </w:rPr>
        <w:t>6</w:t>
      </w:r>
      <w:r>
        <w:rPr>
          <w:rFonts w:hint="eastAsia" w:ascii="宋体" w:hAnsi="宋体" w:cs="宋体"/>
          <w:color w:val="0D0D0D"/>
          <w:kern w:val="0"/>
          <w:szCs w:val="21"/>
          <w:highlight w:val="none"/>
        </w:rPr>
        <w:t>）法律、行政法规规定的其他条件，且符合、承认并承诺履行招标文件各项规定的国内法人、其他组织；</w:t>
      </w:r>
      <w:r>
        <w:rPr>
          <w:rFonts w:hint="eastAsia" w:ascii="宋体" w:hAnsi="宋体" w:cs="宋体"/>
          <w:color w:val="0D0D0D"/>
          <w:szCs w:val="21"/>
          <w:highlight w:val="none"/>
        </w:rPr>
        <w:t>以及本项目招标文件规定的投标人须满足的特定条件。</w:t>
      </w:r>
    </w:p>
    <w:p w14:paraId="50F25C52">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2</w:t>
      </w:r>
      <w:r>
        <w:rPr>
          <w:rFonts w:hint="eastAsia" w:ascii="宋体" w:hAnsi="宋体" w:cs="宋体"/>
          <w:color w:val="0D0D0D"/>
          <w:szCs w:val="21"/>
          <w:highlight w:val="none"/>
        </w:rPr>
        <w:t>、我方承诺信用记录中</w:t>
      </w:r>
      <w:r>
        <w:rPr>
          <w:rFonts w:hint="eastAsia" w:ascii="宋体" w:hAnsi="宋体" w:cs="宋体"/>
          <w:color w:val="0D0D0D"/>
          <w:kern w:val="0"/>
          <w:szCs w:val="21"/>
          <w:highlight w:val="none"/>
        </w:rPr>
        <w:t>未被“信用中国”网站</w:t>
      </w:r>
      <w:r>
        <w:rPr>
          <w:rFonts w:ascii="宋体" w:hAnsi="宋体" w:cs="宋体"/>
          <w:color w:val="0D0D0D"/>
          <w:kern w:val="0"/>
          <w:szCs w:val="21"/>
          <w:highlight w:val="none"/>
        </w:rPr>
        <w:t>(</w:t>
      </w:r>
      <w:r>
        <w:rPr>
          <w:szCs w:val="21"/>
          <w:highlight w:val="none"/>
        </w:rPr>
        <w:fldChar w:fldCharType="begin"/>
      </w:r>
      <w:r>
        <w:rPr>
          <w:szCs w:val="21"/>
          <w:highlight w:val="none"/>
        </w:rPr>
        <w:instrText xml:space="preserve"> HYPERLINK "http://www.creditchina.gov.cn"</w:instrText>
      </w:r>
      <w:r>
        <w:rPr>
          <w:szCs w:val="21"/>
          <w:highlight w:val="none"/>
        </w:rPr>
        <w:fldChar w:fldCharType="separate"/>
      </w:r>
      <w:r>
        <w:rPr>
          <w:rFonts w:ascii="宋体" w:hAnsi="宋体" w:cs="宋体"/>
          <w:color w:val="0D0D0D"/>
          <w:kern w:val="0"/>
          <w:szCs w:val="21"/>
          <w:highlight w:val="none"/>
        </w:rPr>
        <w:t>www.creditchina.gov.cn</w:t>
      </w:r>
      <w:r>
        <w:rPr>
          <w:rFonts w:ascii="宋体" w:hAnsi="宋体" w:cs="宋体"/>
          <w:color w:val="0D0D0D"/>
          <w:kern w:val="0"/>
          <w:szCs w:val="21"/>
          <w:highlight w:val="none"/>
        </w:rPr>
        <w:fldChar w:fldCharType="end"/>
      </w:r>
      <w:r>
        <w:rPr>
          <w:rFonts w:ascii="宋体" w:hAnsi="宋体" w:cs="宋体"/>
          <w:color w:val="0D0D0D"/>
          <w:kern w:val="0"/>
          <w:szCs w:val="21"/>
          <w:highlight w:val="none"/>
        </w:rPr>
        <w:t>)</w:t>
      </w:r>
      <w:r>
        <w:rPr>
          <w:rFonts w:hint="eastAsia" w:ascii="宋体" w:hAnsi="宋体" w:cs="宋体"/>
          <w:color w:val="0D0D0D"/>
          <w:kern w:val="0"/>
          <w:szCs w:val="21"/>
          <w:highlight w:val="none"/>
        </w:rPr>
        <w:t>、中华人民共和国最高人民法院网站（</w:t>
      </w:r>
      <w:r>
        <w:rPr>
          <w:szCs w:val="21"/>
          <w:highlight w:val="none"/>
        </w:rPr>
        <w:fldChar w:fldCharType="begin"/>
      </w:r>
      <w:r>
        <w:rPr>
          <w:szCs w:val="21"/>
          <w:highlight w:val="none"/>
        </w:rPr>
        <w:instrText xml:space="preserve"> HYPERLINK "http://www.court.gov.cn/"</w:instrText>
      </w:r>
      <w:r>
        <w:rPr>
          <w:szCs w:val="21"/>
          <w:highlight w:val="none"/>
        </w:rPr>
        <w:fldChar w:fldCharType="separate"/>
      </w:r>
      <w:r>
        <w:rPr>
          <w:rFonts w:ascii="宋体" w:hAnsi="宋体" w:cs="宋体"/>
          <w:color w:val="0D0D0D"/>
          <w:kern w:val="0"/>
          <w:szCs w:val="21"/>
          <w:highlight w:val="none"/>
        </w:rPr>
        <w:t>http://www.court.gov.cn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）等渠道列入信用记录失信被执行人，未被中华人民共和国应急管理部网站（</w:t>
      </w:r>
      <w:r>
        <w:rPr>
          <w:szCs w:val="21"/>
          <w:highlight w:val="none"/>
        </w:rPr>
        <w:fldChar w:fldCharType="begin"/>
      </w:r>
      <w:r>
        <w:rPr>
          <w:szCs w:val="21"/>
          <w:highlight w:val="none"/>
        </w:rPr>
        <w:instrText xml:space="preserve"> HYPERLINK "http://www.chinasafety.gov.cn/"</w:instrText>
      </w:r>
      <w:r>
        <w:rPr>
          <w:szCs w:val="21"/>
          <w:highlight w:val="none"/>
        </w:rPr>
        <w:fldChar w:fldCharType="separate"/>
      </w:r>
      <w:r>
        <w:rPr>
          <w:rFonts w:ascii="宋体" w:hAnsi="宋体" w:cs="宋体"/>
          <w:color w:val="0D0D0D"/>
          <w:kern w:val="0"/>
          <w:szCs w:val="21"/>
          <w:highlight w:val="none"/>
        </w:rPr>
        <w:t>http://www.chinasafety.gov.cn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）等渠道列入安全生产失信联合惩戒“黑名单”，未被国家税务总局网站（</w:t>
      </w:r>
      <w:r>
        <w:rPr>
          <w:szCs w:val="21"/>
          <w:highlight w:val="none"/>
        </w:rPr>
        <w:fldChar w:fldCharType="begin"/>
      </w:r>
      <w:r>
        <w:rPr>
          <w:szCs w:val="21"/>
          <w:highlight w:val="none"/>
        </w:rPr>
        <w:instrText xml:space="preserve"> HYPERLINK "http://hd.chinatax.gov.cn/xxk/"</w:instrText>
      </w:r>
      <w:r>
        <w:rPr>
          <w:szCs w:val="21"/>
          <w:highlight w:val="none"/>
        </w:rPr>
        <w:fldChar w:fldCharType="separate"/>
      </w:r>
      <w:r>
        <w:rPr>
          <w:rFonts w:ascii="宋体" w:hAnsi="宋体" w:cs="宋体"/>
          <w:color w:val="0D0D0D"/>
          <w:kern w:val="0"/>
          <w:szCs w:val="21"/>
          <w:highlight w:val="none"/>
        </w:rPr>
        <w:t>http://hd.chinatax.gov.cn/xxk</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）等渠道列入重大税收违法案件当事人名单，未被国家企业信用信息公示系统（</w:t>
      </w:r>
      <w:r>
        <w:rPr>
          <w:szCs w:val="21"/>
          <w:highlight w:val="none"/>
        </w:rPr>
        <w:fldChar w:fldCharType="begin"/>
      </w:r>
      <w:r>
        <w:rPr>
          <w:szCs w:val="21"/>
          <w:highlight w:val="none"/>
        </w:rPr>
        <w:instrText xml:space="preserve"> HYPERLINK "http://www.gsxt.gov.cn"</w:instrText>
      </w:r>
      <w:r>
        <w:rPr>
          <w:szCs w:val="21"/>
          <w:highlight w:val="none"/>
        </w:rPr>
        <w:fldChar w:fldCharType="separate"/>
      </w:r>
      <w:r>
        <w:rPr>
          <w:rFonts w:ascii="宋体" w:hAnsi="宋体" w:cs="宋体"/>
          <w:color w:val="0D0D0D"/>
          <w:kern w:val="0"/>
          <w:szCs w:val="21"/>
          <w:highlight w:val="none"/>
        </w:rPr>
        <w:t>http://www.gsxt.gov.cn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）等渠道列入经营异常名录、严重违法失信企业名单，未被全国公共资源交易平台（</w:t>
      </w:r>
      <w:r>
        <w:rPr>
          <w:szCs w:val="21"/>
          <w:highlight w:val="none"/>
        </w:rPr>
        <w:fldChar w:fldCharType="begin"/>
      </w:r>
      <w:r>
        <w:rPr>
          <w:szCs w:val="21"/>
          <w:highlight w:val="none"/>
        </w:rPr>
        <w:instrText xml:space="preserve"> HYPERLINK "http://www.ggzy.gov.cn"</w:instrText>
      </w:r>
      <w:r>
        <w:rPr>
          <w:szCs w:val="21"/>
          <w:highlight w:val="none"/>
        </w:rPr>
        <w:fldChar w:fldCharType="separate"/>
      </w:r>
      <w:r>
        <w:rPr>
          <w:rFonts w:ascii="宋体" w:hAnsi="宋体" w:cs="宋体"/>
          <w:color w:val="0D0D0D"/>
          <w:kern w:val="0"/>
          <w:szCs w:val="21"/>
          <w:highlight w:val="none"/>
        </w:rPr>
        <w:t>http://www.ggzy.gov.cn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）等渠道列入黑名单；</w:t>
      </w:r>
      <w:r>
        <w:rPr>
          <w:rFonts w:hint="eastAsia" w:ascii="宋体" w:hAnsi="宋体" w:cs="宋体"/>
          <w:color w:val="0D0D0D"/>
          <w:szCs w:val="21"/>
          <w:highlight w:val="none"/>
        </w:rPr>
        <w:t>否则，可将我方的投标文件按照无效投标文件处理。</w:t>
      </w:r>
    </w:p>
    <w:p w14:paraId="7E69A163">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3</w:t>
      </w:r>
      <w:r>
        <w:rPr>
          <w:rFonts w:hint="eastAsia" w:ascii="宋体" w:hAnsi="宋体" w:cs="宋体"/>
          <w:color w:val="0D0D0D"/>
          <w:szCs w:val="21"/>
          <w:highlight w:val="none"/>
        </w:rPr>
        <w:t>、我方承诺参加本次招标活动前三年内，在经营活动中没有重大违法记录，否则，可将我方的投标文件按照无效投标文件处理。</w:t>
      </w:r>
    </w:p>
    <w:p w14:paraId="3E52448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4</w:t>
      </w:r>
      <w:r>
        <w:rPr>
          <w:rFonts w:hint="eastAsia" w:ascii="宋体" w:hAnsi="宋体" w:cs="宋体"/>
          <w:color w:val="0D0D0D"/>
          <w:szCs w:val="21"/>
          <w:highlight w:val="none"/>
        </w:rPr>
        <w:t>、我方承诺完全具有履行合同所必需的设备和专业技术能力。</w:t>
      </w:r>
    </w:p>
    <w:p w14:paraId="7D68F3C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5</w:t>
      </w:r>
      <w:r>
        <w:rPr>
          <w:rFonts w:hint="eastAsia" w:ascii="宋体" w:hAnsi="宋体" w:cs="宋体"/>
          <w:color w:val="0D0D0D"/>
          <w:szCs w:val="21"/>
          <w:highlight w:val="none"/>
        </w:rPr>
        <w:t>、我方承诺按照本项目招标文件和相关技术标准的条件，提交评估报告，并承担评估报告的质量。</w:t>
      </w:r>
    </w:p>
    <w:p w14:paraId="3AE4BC6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6</w:t>
      </w:r>
      <w:r>
        <w:rPr>
          <w:rFonts w:hint="eastAsia" w:ascii="宋体" w:hAnsi="宋体" w:cs="宋体"/>
          <w:color w:val="0D0D0D"/>
          <w:szCs w:val="21"/>
          <w:highlight w:val="none"/>
        </w:rPr>
        <w:t>、我方对本项目招标文件（包括修改文件及有关附件）完全理解，并承诺在发生争议时，不会以对招标文件存在误解、不明为由，向你方行使任何法律上的抗辩权。</w:t>
      </w:r>
    </w:p>
    <w:p w14:paraId="6B032DD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7</w:t>
      </w:r>
      <w:r>
        <w:rPr>
          <w:rFonts w:hint="eastAsia" w:ascii="宋体" w:hAnsi="宋体" w:cs="宋体"/>
          <w:color w:val="0D0D0D"/>
          <w:szCs w:val="21"/>
          <w:highlight w:val="none"/>
        </w:rPr>
        <w:t>、我方投标文件有效期为自开标日起60个日历日，若中标，则投标有效期自动延续至合同履行完毕。</w:t>
      </w:r>
    </w:p>
    <w:p w14:paraId="393C05C5">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8</w:t>
      </w:r>
      <w:r>
        <w:rPr>
          <w:rFonts w:hint="eastAsia" w:ascii="宋体" w:hAnsi="宋体" w:cs="宋体"/>
          <w:color w:val="0D0D0D"/>
          <w:szCs w:val="21"/>
          <w:highlight w:val="none"/>
        </w:rPr>
        <w:t>、我方承诺接受招标文件规定的付款方式。</w:t>
      </w:r>
    </w:p>
    <w:p w14:paraId="3BBAF0A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9</w:t>
      </w:r>
      <w:r>
        <w:rPr>
          <w:rFonts w:hint="eastAsia" w:ascii="宋体" w:hAnsi="宋体" w:cs="宋体"/>
          <w:color w:val="0D0D0D"/>
          <w:szCs w:val="21"/>
          <w:highlight w:val="none"/>
        </w:rPr>
        <w:t>、我方投标文件和你方的中标通知书、招标文件将成为约束双方的合同文件组成部分，若招标文件存在要求，而本投标文件没有拒绝亦没有涉及的情形下，我方接受招标文件的有关约束，并同意将招标文件对投标人的要求作为投标人合同义务的组成部分。</w:t>
      </w:r>
    </w:p>
    <w:p w14:paraId="55CA0EC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10</w:t>
      </w:r>
      <w:r>
        <w:rPr>
          <w:rFonts w:hint="eastAsia" w:ascii="宋体" w:hAnsi="宋体" w:cs="宋体"/>
          <w:color w:val="0D0D0D"/>
          <w:szCs w:val="21"/>
          <w:highlight w:val="none"/>
        </w:rPr>
        <w:t>、我方承诺投标文件中所有的资料及所作各项承诺均真实准确，所提交的营业执照</w:t>
      </w:r>
      <w:r>
        <w:rPr>
          <w:rFonts w:ascii="宋体" w:hAnsi="宋体" w:cs="宋体"/>
          <w:color w:val="0D0D0D"/>
          <w:szCs w:val="21"/>
          <w:highlight w:val="none"/>
        </w:rPr>
        <w:t>/</w:t>
      </w:r>
      <w:r>
        <w:rPr>
          <w:rFonts w:hint="eastAsia" w:ascii="宋体" w:hAnsi="宋体" w:cs="宋体"/>
          <w:color w:val="0D0D0D"/>
          <w:szCs w:val="21"/>
          <w:highlight w:val="none"/>
        </w:rPr>
        <w:t>《事业单位法人证书》已依法向登记管理机关报送相应的年度报告并予以公示（或所提交的《社会团体法人登记证书》</w:t>
      </w:r>
      <w:r>
        <w:rPr>
          <w:rFonts w:ascii="宋体" w:hAnsi="宋体" w:cs="宋体"/>
          <w:color w:val="0D0D0D"/>
          <w:szCs w:val="21"/>
          <w:highlight w:val="none"/>
        </w:rPr>
        <w:t>/</w:t>
      </w:r>
      <w:r>
        <w:rPr>
          <w:rFonts w:hint="eastAsia" w:ascii="宋体" w:hAnsi="宋体" w:cs="宋体"/>
          <w:color w:val="0D0D0D"/>
          <w:szCs w:val="21"/>
          <w:highlight w:val="none"/>
        </w:rPr>
        <w:t>《民办非企业单位登记证书》已通过登记管理机关的年度检查），不存在任何虚假之处，否则，可将我方的投标文件按照无效投标文件处理，即使我方中标，中标结果无效，对于因此给其他投标人及你方造成的全部损失，我方同意无条件予以赔偿。</w:t>
      </w:r>
    </w:p>
    <w:p w14:paraId="300CA5AC">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11</w:t>
      </w:r>
      <w:r>
        <w:rPr>
          <w:rFonts w:hint="eastAsia" w:ascii="宋体" w:hAnsi="宋体" w:cs="宋体"/>
          <w:color w:val="0D0D0D"/>
          <w:szCs w:val="21"/>
          <w:highlight w:val="none"/>
        </w:rPr>
        <w:t>、我方委托授权</w:t>
      </w:r>
      <w:r>
        <w:rPr>
          <w:rFonts w:ascii="宋体" w:hAnsi="宋体" w:cs="宋体"/>
          <w:color w:val="0D0D0D"/>
          <w:szCs w:val="21"/>
          <w:highlight w:val="none"/>
        </w:rPr>
        <w:t>(</w:t>
      </w:r>
      <w:r>
        <w:rPr>
          <w:rFonts w:hint="eastAsia" w:ascii="宋体" w:hAnsi="宋体" w:cs="宋体"/>
          <w:color w:val="0D0D0D"/>
          <w:szCs w:val="21"/>
          <w:highlight w:val="none"/>
        </w:rPr>
        <w:t>姓名</w:t>
      </w:r>
      <w:r>
        <w:rPr>
          <w:rFonts w:ascii="宋体" w:hAnsi="宋体" w:cs="宋体"/>
          <w:color w:val="0D0D0D"/>
          <w:szCs w:val="21"/>
          <w:highlight w:val="none"/>
        </w:rPr>
        <w:t>:_________</w:t>
      </w:r>
      <w:r>
        <w:rPr>
          <w:rFonts w:hint="eastAsia" w:ascii="宋体" w:hAnsi="宋体" w:cs="宋体"/>
          <w:color w:val="0D0D0D"/>
          <w:szCs w:val="21"/>
          <w:highlight w:val="none"/>
        </w:rPr>
        <w:t>，身份证号</w:t>
      </w:r>
      <w:r>
        <w:rPr>
          <w:rFonts w:ascii="宋体" w:hAnsi="宋体" w:cs="宋体"/>
          <w:color w:val="0D0D0D"/>
          <w:szCs w:val="21"/>
          <w:highlight w:val="none"/>
        </w:rPr>
        <w:t>:_________</w:t>
      </w:r>
      <w:r>
        <w:rPr>
          <w:rFonts w:hint="eastAsia" w:ascii="宋体" w:hAnsi="宋体" w:cs="宋体"/>
          <w:color w:val="0D0D0D"/>
          <w:szCs w:val="21"/>
          <w:highlight w:val="none"/>
        </w:rPr>
        <w:t>，联系电话：</w:t>
      </w:r>
      <w:r>
        <w:rPr>
          <w:rFonts w:ascii="宋体" w:hAnsi="宋体" w:cs="宋体"/>
          <w:color w:val="0D0D0D"/>
          <w:szCs w:val="21"/>
          <w:highlight w:val="none"/>
        </w:rPr>
        <w:t>________)</w:t>
      </w:r>
      <w:r>
        <w:rPr>
          <w:rFonts w:hint="eastAsia" w:ascii="宋体" w:hAnsi="宋体" w:cs="宋体"/>
          <w:color w:val="0D0D0D"/>
          <w:szCs w:val="21"/>
          <w:highlight w:val="none"/>
        </w:rPr>
        <w:t>作为我方的代理人参加本项目投标，负责提交投标文件以及其它相关资料，参加开标，接受质询并予以澄清，签署、接受招投标过程中的各种法律文件，办理投标过程中的其他相关事务。</w:t>
      </w:r>
    </w:p>
    <w:p w14:paraId="2A835239">
      <w:pPr>
        <w:tabs>
          <w:tab w:val="left" w:pos="0"/>
        </w:tabs>
        <w:spacing w:line="520" w:lineRule="exact"/>
        <w:ind w:firstLine="420" w:firstLineChars="200"/>
        <w:jc w:val="left"/>
        <w:rPr>
          <w:rFonts w:hint="eastAsia" w:ascii="宋体" w:hAnsi="宋体" w:cs="宋体"/>
          <w:color w:val="0D0D0D"/>
          <w:szCs w:val="21"/>
          <w:highlight w:val="none"/>
        </w:rPr>
      </w:pPr>
      <w:r>
        <w:rPr>
          <w:rFonts w:ascii="宋体" w:hAnsi="宋体" w:cs="宋体"/>
          <w:color w:val="0D0D0D"/>
          <w:szCs w:val="21"/>
          <w:highlight w:val="none"/>
        </w:rPr>
        <w:t>12</w:t>
      </w:r>
      <w:r>
        <w:rPr>
          <w:rFonts w:hint="eastAsia" w:ascii="宋体" w:hAnsi="宋体" w:cs="宋体"/>
          <w:color w:val="0D0D0D"/>
          <w:szCs w:val="21"/>
          <w:highlight w:val="none"/>
        </w:rPr>
        <w:t>、我方承诺将严格遵守《中华人民共和国招标投标法》及相关法规，若存在违法违规行为，将承担相应的法律后果。</w:t>
      </w:r>
    </w:p>
    <w:p w14:paraId="05DF1942">
      <w:pPr>
        <w:tabs>
          <w:tab w:val="left" w:pos="0"/>
        </w:tabs>
        <w:spacing w:line="520" w:lineRule="exact"/>
        <w:ind w:firstLine="420" w:firstLineChars="200"/>
        <w:jc w:val="left"/>
        <w:rPr>
          <w:rFonts w:hint="eastAsia" w:ascii="宋体" w:hAnsi="宋体" w:cs="宋体"/>
          <w:color w:val="0D0D0D"/>
          <w:szCs w:val="21"/>
          <w:highlight w:val="none"/>
        </w:rPr>
      </w:pPr>
    </w:p>
    <w:p w14:paraId="144913BE">
      <w:pPr>
        <w:spacing w:line="520" w:lineRule="exact"/>
        <w:jc w:val="left"/>
        <w:rPr>
          <w:rFonts w:ascii="宋体" w:cs="宋体"/>
          <w:color w:val="0D0D0D"/>
          <w:szCs w:val="21"/>
          <w:highlight w:val="none"/>
        </w:rPr>
      </w:pPr>
      <w:r>
        <w:rPr>
          <w:rFonts w:hint="eastAsia" w:ascii="宋体" w:hAnsi="宋体" w:cs="宋体"/>
          <w:color w:val="0D0D0D"/>
          <w:szCs w:val="21"/>
          <w:highlight w:val="none"/>
        </w:rPr>
        <w:t>法定代表人签字或盖章：</w:t>
      </w:r>
    </w:p>
    <w:p w14:paraId="0D6046CB">
      <w:pPr>
        <w:spacing w:line="520" w:lineRule="exact"/>
        <w:jc w:val="left"/>
        <w:rPr>
          <w:rFonts w:ascii="宋体" w:cs="宋体"/>
          <w:color w:val="0D0D0D"/>
          <w:szCs w:val="21"/>
          <w:highlight w:val="none"/>
        </w:rPr>
      </w:pPr>
      <w:r>
        <w:rPr>
          <w:rFonts w:hint="eastAsia" w:ascii="宋体" w:hAnsi="宋体" w:cs="宋体"/>
          <w:color w:val="0D0D0D"/>
          <w:szCs w:val="21"/>
          <w:highlight w:val="none"/>
        </w:rPr>
        <w:t>投标人公章：</w:t>
      </w:r>
    </w:p>
    <w:p w14:paraId="6B6B03D2">
      <w:pPr>
        <w:spacing w:line="520" w:lineRule="exact"/>
        <w:jc w:val="left"/>
        <w:rPr>
          <w:rFonts w:ascii="宋体" w:cs="宋体"/>
          <w:color w:val="0D0D0D"/>
          <w:szCs w:val="21"/>
          <w:highlight w:val="none"/>
        </w:rPr>
      </w:pPr>
      <w:r>
        <w:rPr>
          <w:rFonts w:hint="eastAsia" w:ascii="宋体" w:hAnsi="宋体" w:cs="宋体"/>
          <w:color w:val="0D0D0D"/>
          <w:szCs w:val="21"/>
          <w:highlight w:val="none"/>
        </w:rPr>
        <w:t>日期：</w:t>
      </w:r>
    </w:p>
    <w:p w14:paraId="4652E044">
      <w:pPr>
        <w:spacing w:line="520" w:lineRule="exact"/>
        <w:jc w:val="left"/>
        <w:rPr>
          <w:rFonts w:ascii="宋体" w:cs="宋体"/>
          <w:color w:val="0D0D0D"/>
          <w:szCs w:val="21"/>
          <w:highlight w:val="none"/>
        </w:rPr>
      </w:pPr>
      <w:r>
        <w:rPr>
          <w:rFonts w:hint="eastAsia" w:ascii="宋体" w:hAnsi="宋体" w:cs="宋体"/>
          <w:color w:val="0D0D0D"/>
          <w:szCs w:val="21"/>
          <w:highlight w:val="none"/>
        </w:rPr>
        <w:t>注：</w:t>
      </w:r>
      <w:r>
        <w:rPr>
          <w:rFonts w:ascii="宋体" w:hAnsi="宋体" w:cs="宋体"/>
          <w:color w:val="0D0D0D"/>
          <w:szCs w:val="21"/>
          <w:highlight w:val="none"/>
        </w:rPr>
        <w:t>1</w:t>
      </w:r>
      <w:r>
        <w:rPr>
          <w:rFonts w:hint="eastAsia" w:ascii="宋体" w:hAnsi="宋体" w:cs="宋体"/>
          <w:color w:val="0D0D0D"/>
          <w:szCs w:val="21"/>
          <w:highlight w:val="none"/>
        </w:rPr>
        <w:t>、出具本函的单位属于非法人组织的，按照法律、行政法规规定能够对外代表其从事民事活动的主要负责人，如个人独资企业的投资人，代表合伙企业执行合伙企业事务的合伙人等，视同法定代表人。</w:t>
      </w:r>
    </w:p>
    <w:p w14:paraId="65906DB0">
      <w:pPr>
        <w:spacing w:line="480" w:lineRule="exact"/>
        <w:rPr>
          <w:rFonts w:hint="eastAsia" w:ascii="宋体" w:hAnsi="宋体" w:cs="宋体"/>
          <w:color w:val="0D0D0D"/>
          <w:szCs w:val="21"/>
          <w:highlight w:val="none"/>
        </w:rPr>
      </w:pPr>
      <w:r>
        <w:rPr>
          <w:rFonts w:hint="eastAsia" w:ascii="宋体" w:hAnsi="宋体" w:cs="宋体"/>
          <w:color w:val="0D0D0D"/>
          <w:szCs w:val="21"/>
          <w:highlight w:val="none"/>
        </w:rPr>
        <w:t>若本项目允许联合体投标，且投标人为联合体的，则上文中“我方”包含联合体各方</w:t>
      </w:r>
    </w:p>
    <w:p w14:paraId="1E201099">
      <w:pPr>
        <w:spacing w:line="480" w:lineRule="exact"/>
        <w:rPr>
          <w:rFonts w:hint="eastAsia" w:ascii="宋体" w:hAnsi="宋体" w:cs="宋体"/>
          <w:color w:val="0D0D0D"/>
          <w:szCs w:val="21"/>
          <w:highlight w:val="none"/>
        </w:rPr>
      </w:pPr>
    </w:p>
    <w:p w14:paraId="78C45C32">
      <w:pPr>
        <w:pStyle w:val="4"/>
        <w:spacing w:before="0" w:after="0"/>
        <w:jc w:val="center"/>
        <w:rPr>
          <w:rFonts w:hint="eastAsia" w:ascii="宋体" w:hAnsi="宋体" w:cs="宋体"/>
          <w:color w:val="0C0C0C"/>
          <w:highlight w:val="none"/>
          <w:lang w:val="en-US" w:eastAsia="zh-CN"/>
        </w:rPr>
      </w:pPr>
    </w:p>
    <w:p w14:paraId="66A736FD">
      <w:pPr>
        <w:pStyle w:val="4"/>
        <w:spacing w:before="0" w:after="0"/>
        <w:jc w:val="center"/>
        <w:rPr>
          <w:rFonts w:hint="eastAsia" w:ascii="宋体" w:hAnsi="宋体" w:cs="宋体"/>
          <w:color w:val="0C0C0C"/>
          <w:highlight w:val="none"/>
          <w:lang w:val="en-US" w:eastAsia="zh-CN"/>
        </w:rPr>
      </w:pPr>
    </w:p>
    <w:p w14:paraId="25F540A9">
      <w:pPr>
        <w:pStyle w:val="4"/>
        <w:spacing w:before="0" w:after="0"/>
        <w:jc w:val="center"/>
        <w:rPr>
          <w:rFonts w:hint="eastAsia" w:ascii="宋体" w:hAnsi="宋体" w:cs="宋体"/>
          <w:color w:val="0C0C0C"/>
          <w:highlight w:val="none"/>
          <w:lang w:val="en-US" w:eastAsia="zh-CN"/>
        </w:rPr>
      </w:pPr>
    </w:p>
    <w:p w14:paraId="290DBD19">
      <w:pPr>
        <w:pStyle w:val="4"/>
        <w:spacing w:before="0" w:after="0"/>
        <w:jc w:val="center"/>
        <w:rPr>
          <w:rFonts w:hint="eastAsia" w:ascii="宋体" w:hAnsi="宋体" w:cs="宋体"/>
          <w:color w:val="0C0C0C"/>
          <w:highlight w:val="none"/>
          <w:lang w:val="en-US" w:eastAsia="zh-CN"/>
        </w:rPr>
      </w:pPr>
    </w:p>
    <w:p w14:paraId="2DF32879">
      <w:pPr>
        <w:jc w:val="center"/>
        <w:rPr>
          <w:rFonts w:hint="eastAsia" w:ascii="宋体" w:hAnsi="宋体" w:eastAsia="宋体" w:cs="宋体"/>
          <w:sz w:val="36"/>
          <w:szCs w:val="36"/>
          <w:lang w:eastAsia="zh-CN"/>
        </w:rPr>
      </w:pPr>
      <w:r>
        <w:rPr>
          <w:rFonts w:hint="eastAsia" w:ascii="宋体" w:hAnsi="宋体" w:eastAsia="宋体" w:cs="宋体"/>
          <w:b/>
          <w:sz w:val="32"/>
          <w:szCs w:val="32"/>
        </w:rPr>
        <w:br w:type="page"/>
      </w:r>
      <w:r>
        <w:rPr>
          <w:rFonts w:hint="eastAsia" w:ascii="宋体" w:hAnsi="宋体" w:eastAsia="宋体" w:cs="宋体"/>
          <w:sz w:val="36"/>
          <w:szCs w:val="36"/>
        </w:rPr>
        <w:t>报价函</w:t>
      </w:r>
    </w:p>
    <w:p w14:paraId="049B7640">
      <w:pPr>
        <w:widowControl w:val="0"/>
        <w:jc w:val="center"/>
        <w:rPr>
          <w:rFonts w:hint="eastAsia" w:ascii="宋体" w:hAnsi="宋体" w:eastAsia="宋体" w:cs="宋体"/>
          <w:b w:val="0"/>
          <w:bCs/>
          <w:color w:val="auto"/>
          <w:kern w:val="2"/>
          <w:sz w:val="21"/>
          <w:szCs w:val="24"/>
          <w:lang w:val="en-US" w:eastAsia="zh-CN" w:bidi="ar-SA"/>
        </w:rPr>
      </w:pPr>
    </w:p>
    <w:p w14:paraId="400F94E5">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b w:val="0"/>
          <w:bCs/>
          <w:color w:val="auto"/>
          <w:sz w:val="24"/>
          <w:szCs w:val="24"/>
          <w:u w:val="single"/>
        </w:rPr>
      </w:pPr>
      <w:r>
        <w:rPr>
          <w:rFonts w:hint="eastAsia" w:ascii="宋体" w:hAnsi="宋体" w:eastAsia="宋体" w:cs="宋体"/>
          <w:b w:val="0"/>
          <w:bCs/>
          <w:color w:val="auto"/>
          <w:sz w:val="24"/>
          <w:szCs w:val="24"/>
        </w:rPr>
        <w:t>致：</w:t>
      </w:r>
      <w:r>
        <w:rPr>
          <w:rFonts w:hint="eastAsia" w:ascii="宋体" w:hAnsi="宋体" w:eastAsia="宋体" w:cs="宋体"/>
          <w:b w:val="0"/>
          <w:bCs/>
          <w:color w:val="auto"/>
          <w:sz w:val="24"/>
          <w:szCs w:val="24"/>
          <w:u w:val="single"/>
        </w:rPr>
        <w:t>（采购人）</w:t>
      </w:r>
    </w:p>
    <w:p w14:paraId="59B8DAE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bookmarkStart w:id="16" w:name="_Hlt26782999"/>
      <w:bookmarkEnd w:id="16"/>
      <w:bookmarkStart w:id="17" w:name="_Hlt26955056"/>
      <w:bookmarkEnd w:id="17"/>
      <w:bookmarkStart w:id="18" w:name="_Hlt26671343"/>
      <w:bookmarkEnd w:id="18"/>
      <w:bookmarkStart w:id="19" w:name="_Hlt26580838"/>
      <w:bookmarkEnd w:id="19"/>
      <w:bookmarkStart w:id="20" w:name="_Hlt24879081"/>
      <w:bookmarkEnd w:id="20"/>
      <w:bookmarkStart w:id="21" w:name="_Hlt26609391"/>
      <w:bookmarkEnd w:id="21"/>
      <w:bookmarkStart w:id="22" w:name="_Hlt26671372"/>
      <w:bookmarkEnd w:id="22"/>
      <w:bookmarkStart w:id="23" w:name="_Hlt26955064"/>
      <w:bookmarkEnd w:id="23"/>
      <w:r>
        <w:rPr>
          <w:rFonts w:hint="eastAsia" w:ascii="宋体" w:hAnsi="宋体" w:eastAsia="宋体" w:cs="宋体"/>
          <w:b w:val="0"/>
          <w:bCs/>
          <w:color w:val="auto"/>
          <w:sz w:val="24"/>
          <w:szCs w:val="24"/>
        </w:rPr>
        <w:t>依据贵单位</w:t>
      </w:r>
      <w:r>
        <w:rPr>
          <w:rFonts w:hint="eastAsia" w:ascii="宋体" w:hAnsi="宋体" w:eastAsia="宋体" w:cs="宋体"/>
          <w:b w:val="0"/>
          <w:bCs/>
          <w:color w:val="auto"/>
          <w:sz w:val="24"/>
          <w:szCs w:val="24"/>
          <w:u w:val="single"/>
        </w:rPr>
        <w:t xml:space="preserve"> （项目名称） </w:t>
      </w:r>
      <w:r>
        <w:rPr>
          <w:rFonts w:hint="eastAsia" w:ascii="宋体" w:hAnsi="宋体" w:eastAsia="宋体" w:cs="宋体"/>
          <w:b w:val="0"/>
          <w:bCs/>
          <w:color w:val="auto"/>
          <w:sz w:val="24"/>
          <w:szCs w:val="24"/>
        </w:rPr>
        <w:t>项目的采购招标文件，我方授权</w:t>
      </w:r>
      <w:r>
        <w:rPr>
          <w:rFonts w:hint="eastAsia" w:ascii="宋体" w:hAnsi="宋体" w:eastAsia="宋体" w:cs="宋体"/>
          <w:b w:val="0"/>
          <w:bCs/>
          <w:color w:val="auto"/>
          <w:sz w:val="24"/>
          <w:szCs w:val="24"/>
          <w:u w:val="single"/>
        </w:rPr>
        <w:t>（姓名）</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u w:val="single"/>
        </w:rPr>
        <w:t>（职务）</w:t>
      </w:r>
      <w:r>
        <w:rPr>
          <w:rFonts w:hint="eastAsia" w:ascii="宋体" w:hAnsi="宋体" w:eastAsia="宋体" w:cs="宋体"/>
          <w:b w:val="0"/>
          <w:bCs/>
          <w:color w:val="auto"/>
          <w:sz w:val="24"/>
          <w:szCs w:val="24"/>
        </w:rPr>
        <w:t>为全权代表参加该项目的</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，全权处理本次</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的有关事宜。同时，我公司声明如下：</w:t>
      </w:r>
    </w:p>
    <w:p w14:paraId="2BF867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val="zh-CN"/>
        </w:rPr>
      </w:pPr>
      <w:r>
        <w:rPr>
          <w:rFonts w:hint="eastAsia" w:ascii="宋体" w:hAnsi="宋体" w:eastAsia="宋体" w:cs="宋体"/>
          <w:b w:val="0"/>
          <w:bCs/>
          <w:color w:val="auto"/>
          <w:sz w:val="24"/>
          <w:szCs w:val="24"/>
        </w:rPr>
        <w:t>1、我单位愿意按照</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文件的一切要求，</w:t>
      </w:r>
      <w:r>
        <w:rPr>
          <w:rFonts w:hint="eastAsia" w:ascii="宋体" w:hAnsi="宋体" w:eastAsia="宋体" w:cs="宋体"/>
          <w:b w:val="0"/>
          <w:bCs/>
          <w:color w:val="auto"/>
          <w:sz w:val="24"/>
          <w:szCs w:val="24"/>
          <w:lang w:val="en-US" w:eastAsia="zh-CN"/>
        </w:rPr>
        <w:t>以合计</w:t>
      </w:r>
      <w:r>
        <w:rPr>
          <w:rFonts w:hint="eastAsia" w:ascii="宋体" w:hAnsi="宋体" w:eastAsia="宋体" w:cs="宋体"/>
          <w:b w:val="0"/>
          <w:bCs/>
          <w:color w:val="auto"/>
          <w:sz w:val="24"/>
          <w:szCs w:val="24"/>
          <w:u w:val="single"/>
          <w:lang w:val="en-US" w:eastAsia="zh-CN"/>
        </w:rPr>
        <w:t xml:space="preserve">        元 </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含税价）的总价</w:t>
      </w:r>
      <w:r>
        <w:rPr>
          <w:rFonts w:hint="eastAsia" w:ascii="宋体" w:hAnsi="宋体" w:eastAsia="宋体" w:cs="宋体"/>
          <w:b w:val="0"/>
          <w:bCs/>
          <w:color w:val="auto"/>
          <w:sz w:val="24"/>
          <w:szCs w:val="24"/>
        </w:rPr>
        <w:t>完成本项目的全部内容。</w:t>
      </w:r>
    </w:p>
    <w:p w14:paraId="12A468E4">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、本</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有效期为自开标日起</w:t>
      </w:r>
      <w:r>
        <w:rPr>
          <w:rFonts w:hint="eastAsia" w:ascii="宋体" w:hAnsi="宋体" w:eastAsia="宋体" w:cs="宋体"/>
          <w:b w:val="0"/>
          <w:bCs/>
          <w:color w:val="auto"/>
          <w:sz w:val="24"/>
          <w:szCs w:val="24"/>
          <w:lang w:val="en-US" w:eastAsia="zh-CN"/>
        </w:rPr>
        <w:t>45</w:t>
      </w:r>
      <w:r>
        <w:rPr>
          <w:rFonts w:hint="eastAsia" w:ascii="宋体" w:hAnsi="宋体" w:eastAsia="宋体" w:cs="宋体"/>
          <w:b w:val="0"/>
          <w:bCs/>
          <w:color w:val="auto"/>
          <w:sz w:val="24"/>
          <w:szCs w:val="24"/>
        </w:rPr>
        <w:t>天。</w:t>
      </w:r>
    </w:p>
    <w:p w14:paraId="1B53F9D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3、同意并接受</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文件的各项要求，遵守</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中的各项规定，按</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的要求提供报价。</w:t>
      </w:r>
    </w:p>
    <w:p w14:paraId="708679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4、我公司已经详细阅读了全部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及其附件，我方已完全清晰理解</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的要求，不存在任何含糊不清和误解之处，同意放弃对这些文件所提出的异议和质疑的权利。</w:t>
      </w:r>
    </w:p>
    <w:p w14:paraId="6CC3BC0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5、我公司已毫无保留地向贵方提供一切所需的证明材料。</w:t>
      </w:r>
    </w:p>
    <w:p w14:paraId="118471C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6、我公司承诺在本次招标响应中提供的一切文件，无论是原件还是复印件均真实有效，绝无任何虚假、伪造和夸大的成份。否则，愿承担相应的后果和法律责任。</w:t>
      </w:r>
    </w:p>
    <w:p w14:paraId="34918D8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7、我公司尊重评标小组所作的评定结果，同时清楚理解到报价最低并非意味着必定获得中标资格。</w:t>
      </w:r>
    </w:p>
    <w:p w14:paraId="225A2E3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8、一旦我方中标,我方将根据招标文件的要求和</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响应文件的承诺签订合同，严格履行合同的责任和义务,并保证在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规定的时间完成服务。</w:t>
      </w:r>
    </w:p>
    <w:p w14:paraId="5D426C3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eastAsia="zh-CN"/>
        </w:rPr>
        <w:t>、</w:t>
      </w:r>
    </w:p>
    <w:p w14:paraId="3AE28D82">
      <w:pPr>
        <w:spacing w:line="400" w:lineRule="exact"/>
        <w:ind w:firstLine="4200" w:firstLineChars="175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供应商：（加盖公章）</w:t>
      </w:r>
    </w:p>
    <w:p w14:paraId="1CEFE2A3">
      <w:pPr>
        <w:spacing w:line="400" w:lineRule="exact"/>
        <w:jc w:val="center"/>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法定代表人或其授权委托人（签字或印鉴）：</w:t>
      </w:r>
    </w:p>
    <w:p w14:paraId="1262BA03">
      <w:pPr>
        <w:spacing w:line="400" w:lineRule="exact"/>
        <w:ind w:firstLine="5040" w:firstLineChars="21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年   月      日</w:t>
      </w:r>
    </w:p>
    <w:p w14:paraId="18EDFE95">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579A4829">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0F05F08C">
      <w:pPr>
        <w:pStyle w:val="4"/>
        <w:spacing w:before="0" w:after="0"/>
        <w:jc w:val="center"/>
        <w:rPr>
          <w:rFonts w:hint="eastAsia" w:ascii="宋体" w:hAnsi="宋体" w:cs="宋体"/>
          <w:color w:val="0C0C0C"/>
          <w:highlight w:val="none"/>
          <w:lang w:val="en-US" w:eastAsia="zh-CN"/>
        </w:rPr>
      </w:pPr>
      <w:r>
        <w:rPr>
          <w:rFonts w:hint="eastAsia" w:ascii="宋体" w:hAnsi="宋体" w:cs="宋体"/>
          <w:highlight w:val="none"/>
        </w:rPr>
        <w:br w:type="page"/>
      </w:r>
    </w:p>
    <w:p w14:paraId="133F02A1">
      <w:pPr>
        <w:spacing w:line="460" w:lineRule="exact"/>
        <w:rPr>
          <w:rFonts w:hint="eastAsia" w:ascii="宋体" w:hAnsi="宋体" w:cs="宋体"/>
          <w:color w:val="0D0D0D"/>
          <w:szCs w:val="21"/>
          <w:highlight w:val="none"/>
        </w:rPr>
      </w:pPr>
    </w:p>
    <w:p w14:paraId="7D61399A">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r>
        <w:rPr>
          <w:rFonts w:hint="eastAsia" w:ascii="宋体" w:hAnsi="宋体" w:cs="宋体"/>
          <w:b/>
          <w:bCs/>
          <w:color w:val="0D0D0D"/>
          <w:kern w:val="0"/>
          <w:sz w:val="32"/>
          <w:szCs w:val="32"/>
          <w:highlight w:val="none"/>
          <w:lang w:val="en-US" w:eastAsia="zh-CN"/>
        </w:rPr>
        <w:t>分项报价表</w:t>
      </w:r>
    </w:p>
    <w:p w14:paraId="3A85B6C9">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p>
    <w:tbl>
      <w:tblPr>
        <w:tblStyle w:val="14"/>
        <w:tblW w:w="9617" w:type="dxa"/>
        <w:tblInd w:w="-1" w:type="dxa"/>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14"/>
        <w:gridCol w:w="1609"/>
        <w:gridCol w:w="1409"/>
        <w:gridCol w:w="1554"/>
        <w:gridCol w:w="4031"/>
      </w:tblGrid>
      <w:tr w14:paraId="7B988553">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blHeader/>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38801EA5">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61418ADC">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项目名称</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1EF8C6A6">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最高限价（万元）</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72B0E7E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投标报价（万元）</w:t>
            </w: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2FC558C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备注</w:t>
            </w:r>
          </w:p>
        </w:tc>
      </w:tr>
      <w:tr w14:paraId="071ED0EC">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7D456A5">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1</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B113DC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江海圆融汇</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21B5DA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3.50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24A1972">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55FFE23">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rPr>
              <w:t>含10kV配电系统及配套变压器预防性试验</w:t>
            </w:r>
            <w:r>
              <w:rPr>
                <w:rFonts w:hint="eastAsia" w:asciiTheme="minorEastAsia" w:hAnsiTheme="minorEastAsia" w:eastAsiaTheme="minorEastAsia" w:cstheme="minorEastAsia"/>
                <w:sz w:val="24"/>
                <w:szCs w:val="24"/>
                <w:vertAlign w:val="baseline"/>
                <w:lang w:eastAsia="zh-CN"/>
              </w:rPr>
              <w:t>、含绝缘地毯更换</w:t>
            </w:r>
          </w:p>
        </w:tc>
      </w:tr>
      <w:tr w14:paraId="6B1F6BCE">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776"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A94BCFD">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2</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F3E8023">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金东商业坊</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C8F3BEB">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3.30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4E9C129D">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B054765">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含10kV配电系统及配套变压器预防性试验</w:t>
            </w:r>
          </w:p>
        </w:tc>
      </w:tr>
      <w:tr w14:paraId="0292D81A">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728"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021BFA9">
            <w:pPr>
              <w:pStyle w:val="12"/>
              <w:keepNext w:val="0"/>
              <w:keepLines w:val="0"/>
              <w:widowControl/>
              <w:suppressLineNumbers w:val="0"/>
              <w:jc w:val="center"/>
              <w:rPr>
                <w:rFonts w:hint="eastAsia" w:asciiTheme="minorEastAsia" w:hAnsiTheme="minorEastAsia" w:eastAsiaTheme="minorEastAsia" w:cstheme="minorEastAsia"/>
                <w:sz w:val="24"/>
                <w:szCs w:val="24"/>
              </w:rPr>
            </w:pP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5DB16D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合计</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31E53A1D">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lang w:val="en-US" w:eastAsia="zh-CN"/>
              </w:rPr>
              <w:t>6.80</w:t>
            </w:r>
            <w:r>
              <w:rPr>
                <w:rFonts w:hint="eastAsia" w:asciiTheme="minorEastAsia" w:hAnsiTheme="minorEastAsia" w:eastAsiaTheme="minorEastAsia" w:cstheme="minorEastAsia"/>
                <w:sz w:val="24"/>
                <w:szCs w:val="24"/>
                <w:vertAlign w:val="baseline"/>
              </w:rPr>
              <w:t>​</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86EBF58">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58ACC5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投标总价不得超过最高限价，否则按废标处理</w:t>
            </w:r>
          </w:p>
        </w:tc>
      </w:tr>
    </w:tbl>
    <w:p w14:paraId="1D945242">
      <w:pPr>
        <w:rPr>
          <w:rFonts w:hint="default"/>
          <w:lang w:val="en-US" w:eastAsia="zh-CN"/>
        </w:rPr>
      </w:pPr>
    </w:p>
    <w:p w14:paraId="20EF54A9">
      <w:pPr>
        <w:pStyle w:val="2"/>
        <w:rPr>
          <w:rFonts w:hint="default"/>
          <w:lang w:val="en-US" w:eastAsia="zh-CN"/>
        </w:rPr>
      </w:pPr>
    </w:p>
    <w:p w14:paraId="54C79C48">
      <w:pPr>
        <w:pStyle w:val="12"/>
        <w:keepNext w:val="0"/>
        <w:keepLines w:val="0"/>
        <w:widowControl/>
        <w:suppressLineNumbers w:val="0"/>
      </w:pPr>
      <w:r>
        <w:rPr>
          <w:rFonts w:hint="eastAsia"/>
          <w:lang w:val="en-US" w:eastAsia="zh-CN"/>
        </w:rPr>
        <w:t xml:space="preserve">                                      </w:t>
      </w:r>
      <w:r>
        <w:rPr>
          <w:rStyle w:val="16"/>
        </w:rPr>
        <w:t>投标人（盖章）：</w:t>
      </w:r>
      <w:r>
        <w:t>​ ____________________</w:t>
      </w:r>
    </w:p>
    <w:p w14:paraId="53F614EE">
      <w:pPr>
        <w:pStyle w:val="12"/>
        <w:keepNext w:val="0"/>
        <w:keepLines w:val="0"/>
        <w:widowControl/>
        <w:suppressLineNumbers w:val="0"/>
        <w:ind w:firstLine="2650" w:firstLineChars="1100"/>
      </w:pPr>
      <w:r>
        <w:rPr>
          <w:rStyle w:val="16"/>
        </w:rPr>
        <w:t>法定代表人或授权代理人（</w:t>
      </w:r>
      <w:r>
        <w:rPr>
          <w:rStyle w:val="16"/>
          <w:rFonts w:hint="eastAsia" w:ascii="Times New Roman" w:hAnsi="Times New Roman" w:eastAsia="宋体" w:cs="Times New Roman"/>
        </w:rPr>
        <w:t>签名或印鉴</w:t>
      </w:r>
      <w:r>
        <w:rPr>
          <w:rStyle w:val="16"/>
        </w:rPr>
        <w:t>）：</w:t>
      </w:r>
      <w:r>
        <w:t>​ ____________________</w:t>
      </w:r>
    </w:p>
    <w:p w14:paraId="693A5161">
      <w:pPr>
        <w:pStyle w:val="12"/>
        <w:keepNext w:val="0"/>
        <w:keepLines w:val="0"/>
        <w:widowControl/>
        <w:suppressLineNumbers w:val="0"/>
        <w:ind w:firstLine="4096" w:firstLineChars="1700"/>
        <w:rPr>
          <w:b/>
          <w:bCs/>
        </w:rPr>
      </w:pPr>
      <w:r>
        <w:rPr>
          <w:rStyle w:val="16"/>
        </w:rPr>
        <w:t>日期：</w:t>
      </w:r>
      <w:r>
        <w:t>2026</w:t>
      </w:r>
      <w:r>
        <w:rPr>
          <w:b/>
          <w:bCs/>
        </w:rPr>
        <w:t>年</w:t>
      </w:r>
      <w:r>
        <w:rPr>
          <w:rFonts w:hint="eastAsia"/>
          <w:b/>
          <w:bCs/>
          <w:lang w:val="en-US" w:eastAsia="zh-CN"/>
        </w:rPr>
        <w:t xml:space="preserve">  </w:t>
      </w:r>
      <w:r>
        <w:rPr>
          <w:rStyle w:val="16"/>
          <w:b/>
          <w:bCs/>
        </w:rPr>
        <w:t>月</w:t>
      </w:r>
      <w:r>
        <w:rPr>
          <w:rStyle w:val="16"/>
          <w:rFonts w:hint="eastAsia"/>
          <w:b/>
          <w:bCs/>
          <w:lang w:val="en-US" w:eastAsia="zh-CN"/>
        </w:rPr>
        <w:t xml:space="preserve">  </w:t>
      </w:r>
      <w:r>
        <w:rPr>
          <w:b/>
          <w:bCs/>
        </w:rPr>
        <w:t>日</w:t>
      </w:r>
    </w:p>
    <w:p w14:paraId="14E0D11A">
      <w:pPr>
        <w:rPr>
          <w:rFonts w:hint="default"/>
          <w:lang w:val="en-US" w:eastAsia="zh-CN"/>
        </w:rPr>
      </w:pPr>
    </w:p>
    <w:p w14:paraId="25B95217">
      <w:pPr>
        <w:pStyle w:val="2"/>
        <w:ind w:left="0" w:leftChars="0" w:firstLine="0" w:firstLineChars="0"/>
        <w:rPr>
          <w:rFonts w:hint="eastAsia"/>
        </w:rPr>
      </w:pPr>
    </w:p>
    <w:p w14:paraId="1B9BEEED">
      <w:pPr>
        <w:rPr>
          <w:rFonts w:hint="eastAsia"/>
        </w:rPr>
      </w:pPr>
    </w:p>
    <w:p w14:paraId="1E58F81F">
      <w:pPr>
        <w:rPr>
          <w:rFonts w:hint="eastAsia"/>
        </w:rPr>
      </w:pPr>
    </w:p>
    <w:p w14:paraId="383AA1CE">
      <w:pPr>
        <w:rPr>
          <w:rFonts w:hint="eastAsia"/>
        </w:rPr>
      </w:pPr>
    </w:p>
    <w:p w14:paraId="69B59A26">
      <w:pPr>
        <w:rPr>
          <w:rFonts w:hint="eastAsia"/>
        </w:rPr>
      </w:pPr>
    </w:p>
    <w:p w14:paraId="1ECCF0DF">
      <w:pPr>
        <w:rPr>
          <w:rFonts w:hint="eastAsia"/>
        </w:rPr>
      </w:pPr>
    </w:p>
    <w:p w14:paraId="29628FCC">
      <w:pPr>
        <w:rPr>
          <w:rFonts w:hint="eastAsia"/>
        </w:rPr>
      </w:pPr>
    </w:p>
    <w:p w14:paraId="405022F9">
      <w:pPr>
        <w:rPr>
          <w:rFonts w:hint="eastAsia"/>
        </w:rPr>
      </w:pPr>
    </w:p>
    <w:p w14:paraId="5197F760">
      <w:pPr>
        <w:rPr>
          <w:rFonts w:hint="eastAsia"/>
        </w:rPr>
      </w:pPr>
    </w:p>
    <w:p w14:paraId="01A0746B">
      <w:pPr>
        <w:rPr>
          <w:rFonts w:hint="eastAsia"/>
        </w:rPr>
      </w:pPr>
    </w:p>
    <w:p w14:paraId="471F5CD4">
      <w:pPr>
        <w:rPr>
          <w:rFonts w:hint="eastAsia"/>
        </w:rPr>
      </w:pPr>
    </w:p>
    <w:p w14:paraId="6DFF0AAC">
      <w:pPr>
        <w:rPr>
          <w:rFonts w:hint="eastAsia"/>
        </w:rPr>
      </w:pPr>
    </w:p>
    <w:p w14:paraId="7E6B6488">
      <w:pPr>
        <w:rPr>
          <w:rFonts w:hint="eastAsia"/>
        </w:rPr>
      </w:pPr>
    </w:p>
    <w:p w14:paraId="6E7561F5">
      <w:pPr>
        <w:rPr>
          <w:rFonts w:hint="eastAsia"/>
        </w:rPr>
      </w:pPr>
    </w:p>
    <w:p w14:paraId="287CEB56">
      <w:pPr>
        <w:rPr>
          <w:rFonts w:hint="eastAsia"/>
        </w:rPr>
      </w:pPr>
    </w:p>
    <w:p w14:paraId="3FB159C1">
      <w:pPr>
        <w:rPr>
          <w:rFonts w:hint="eastAsia"/>
        </w:rPr>
      </w:pPr>
    </w:p>
    <w:tbl>
      <w:tblPr>
        <w:tblStyle w:val="14"/>
        <w:tblW w:w="99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2337"/>
        <w:gridCol w:w="913"/>
        <w:gridCol w:w="900"/>
        <w:gridCol w:w="825"/>
        <w:gridCol w:w="1007"/>
        <w:gridCol w:w="1050"/>
      </w:tblGrid>
      <w:tr w14:paraId="00AD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902" w:type="dxa"/>
            <w:gridSpan w:val="8"/>
            <w:tcBorders>
              <w:top w:val="nil"/>
              <w:left w:val="nil"/>
              <w:bottom w:val="nil"/>
              <w:right w:val="nil"/>
            </w:tcBorders>
            <w:shd w:val="clear" w:color="auto" w:fill="auto"/>
            <w:noWrap/>
            <w:vAlign w:val="center"/>
          </w:tcPr>
          <w:p w14:paraId="7FC3FC26">
            <w:pPr>
              <w:keepNext w:val="0"/>
              <w:keepLines w:val="0"/>
              <w:widowControl/>
              <w:suppressLineNumbers w:val="0"/>
              <w:jc w:val="center"/>
              <w:textAlignment w:val="center"/>
              <w:rPr>
                <w:rFonts w:hint="eastAsia" w:ascii="宋体" w:hAnsi="宋体" w:eastAsia="宋体" w:cs="宋体"/>
                <w:b/>
                <w:bCs/>
                <w:i w:val="0"/>
                <w:iCs w:val="0"/>
                <w:color w:val="000000"/>
                <w:sz w:val="40"/>
                <w:szCs w:val="40"/>
                <w:u w:val="single"/>
              </w:rPr>
            </w:pPr>
            <w:r>
              <w:rPr>
                <w:rFonts w:hint="eastAsia" w:ascii="宋体" w:hAnsi="宋体" w:eastAsia="宋体" w:cs="宋体"/>
                <w:b/>
                <w:bCs/>
                <w:i w:val="0"/>
                <w:iCs w:val="0"/>
                <w:color w:val="000000"/>
                <w:kern w:val="0"/>
                <w:sz w:val="40"/>
                <w:szCs w:val="40"/>
                <w:u w:val="single"/>
                <w:lang w:val="en-US" w:eastAsia="zh-CN" w:bidi="ar"/>
              </w:rPr>
              <w:t xml:space="preserve">             </w:t>
            </w:r>
            <w:r>
              <w:rPr>
                <w:rStyle w:val="21"/>
                <w:u w:val="single"/>
                <w:lang w:val="en-US" w:eastAsia="zh-CN" w:bidi="ar"/>
              </w:rPr>
              <w:t>公司</w:t>
            </w:r>
          </w:p>
        </w:tc>
      </w:tr>
      <w:tr w14:paraId="33BA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8840">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金东商业坊配电房预防性试验报价明细</w:t>
            </w:r>
          </w:p>
        </w:tc>
      </w:tr>
      <w:tr w14:paraId="7B59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1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0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3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B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D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0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E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0B26B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7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E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2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B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744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C41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6DA8">
            <w:pPr>
              <w:rPr>
                <w:rFonts w:hint="eastAsia" w:ascii="宋体" w:hAnsi="宋体" w:eastAsia="宋体" w:cs="宋体"/>
                <w:i w:val="0"/>
                <w:iCs w:val="0"/>
                <w:color w:val="000000"/>
                <w:sz w:val="20"/>
                <w:szCs w:val="20"/>
                <w:u w:val="none"/>
              </w:rPr>
            </w:pPr>
          </w:p>
        </w:tc>
      </w:tr>
      <w:tr w14:paraId="42E1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4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4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3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C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7354">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596B">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D150">
            <w:pPr>
              <w:rPr>
                <w:rFonts w:hint="eastAsia" w:ascii="宋体" w:hAnsi="宋体" w:eastAsia="宋体" w:cs="宋体"/>
                <w:i w:val="0"/>
                <w:iCs w:val="0"/>
                <w:color w:val="000000"/>
                <w:sz w:val="20"/>
                <w:szCs w:val="20"/>
                <w:u w:val="none"/>
              </w:rPr>
            </w:pPr>
          </w:p>
        </w:tc>
      </w:tr>
      <w:tr w14:paraId="6CA6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6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E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2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4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7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706">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05DA">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59E4">
            <w:pPr>
              <w:rPr>
                <w:rFonts w:hint="eastAsia" w:ascii="宋体" w:hAnsi="宋体" w:eastAsia="宋体" w:cs="宋体"/>
                <w:i w:val="0"/>
                <w:iCs w:val="0"/>
                <w:color w:val="000000"/>
                <w:sz w:val="20"/>
                <w:szCs w:val="20"/>
                <w:u w:val="none"/>
              </w:rPr>
            </w:pPr>
          </w:p>
        </w:tc>
      </w:tr>
      <w:tr w14:paraId="64AD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60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8E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8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5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47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1790">
            <w:pPr>
              <w:jc w:val="center"/>
              <w:textAlignment w:val="center"/>
              <w:rPr>
                <w:rFonts w:hint="eastAsia" w:ascii="宋体" w:hAnsi="宋体" w:eastAsia="宋体" w:cs="宋体"/>
                <w:i w:val="0"/>
                <w:iCs w:val="0"/>
                <w:color w:val="000000"/>
                <w:kern w:val="0"/>
                <w:sz w:val="20"/>
                <w:szCs w:val="20"/>
                <w:u w:val="none"/>
                <w:lang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2D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E888">
            <w:pPr>
              <w:jc w:val="center"/>
              <w:textAlignment w:val="center"/>
              <w:rPr>
                <w:rFonts w:hint="eastAsia" w:ascii="宋体" w:hAnsi="宋体" w:eastAsia="宋体" w:cs="宋体"/>
                <w:i w:val="0"/>
                <w:iCs w:val="0"/>
                <w:color w:val="000000"/>
                <w:kern w:val="0"/>
                <w:sz w:val="20"/>
                <w:szCs w:val="20"/>
                <w:u w:val="none"/>
                <w:lang w:bidi="ar"/>
              </w:rPr>
            </w:pPr>
          </w:p>
        </w:tc>
      </w:tr>
      <w:tr w14:paraId="1F4B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12AD77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105213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4988C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D1B0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r w14:paraId="6DD7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02" w:type="dxa"/>
            <w:gridSpan w:val="8"/>
            <w:tcBorders>
              <w:top w:val="nil"/>
              <w:left w:val="nil"/>
              <w:bottom w:val="nil"/>
              <w:right w:val="nil"/>
            </w:tcBorders>
            <w:shd w:val="clear" w:color="auto" w:fill="auto"/>
            <w:noWrap/>
            <w:vAlign w:val="center"/>
          </w:tcPr>
          <w:p w14:paraId="086AB956">
            <w:pPr>
              <w:jc w:val="center"/>
              <w:rPr>
                <w:rFonts w:hint="eastAsia" w:ascii="宋体" w:hAnsi="宋体" w:eastAsia="宋体" w:cs="宋体"/>
                <w:i w:val="0"/>
                <w:iCs w:val="0"/>
                <w:color w:val="000000"/>
                <w:sz w:val="24"/>
                <w:szCs w:val="24"/>
                <w:u w:val="none"/>
              </w:rPr>
            </w:pPr>
          </w:p>
          <w:p w14:paraId="182B6DB5">
            <w:pPr>
              <w:jc w:val="center"/>
              <w:rPr>
                <w:rFonts w:hint="eastAsia" w:ascii="宋体" w:hAnsi="宋体" w:eastAsia="宋体" w:cs="宋体"/>
                <w:i w:val="0"/>
                <w:iCs w:val="0"/>
                <w:color w:val="000000"/>
                <w:sz w:val="24"/>
                <w:szCs w:val="24"/>
                <w:u w:val="none"/>
              </w:rPr>
            </w:pPr>
          </w:p>
          <w:p w14:paraId="4477C785">
            <w:pPr>
              <w:jc w:val="center"/>
              <w:rPr>
                <w:rFonts w:hint="eastAsia" w:ascii="宋体" w:hAnsi="宋体" w:eastAsia="宋体" w:cs="宋体"/>
                <w:i w:val="0"/>
                <w:iCs w:val="0"/>
                <w:color w:val="000000"/>
                <w:sz w:val="24"/>
                <w:szCs w:val="24"/>
                <w:u w:val="none"/>
              </w:rPr>
            </w:pPr>
          </w:p>
          <w:p w14:paraId="788782C6">
            <w:pPr>
              <w:jc w:val="center"/>
              <w:rPr>
                <w:rFonts w:hint="eastAsia" w:ascii="宋体" w:hAnsi="宋体" w:eastAsia="宋体" w:cs="宋体"/>
                <w:i w:val="0"/>
                <w:iCs w:val="0"/>
                <w:color w:val="000000"/>
                <w:sz w:val="24"/>
                <w:szCs w:val="24"/>
                <w:u w:val="none"/>
              </w:rPr>
            </w:pPr>
          </w:p>
          <w:p w14:paraId="68AD4917">
            <w:pPr>
              <w:jc w:val="center"/>
              <w:rPr>
                <w:rFonts w:hint="eastAsia" w:ascii="宋体" w:hAnsi="宋体" w:eastAsia="宋体" w:cs="宋体"/>
                <w:i w:val="0"/>
                <w:iCs w:val="0"/>
                <w:color w:val="000000"/>
                <w:sz w:val="24"/>
                <w:szCs w:val="24"/>
                <w:u w:val="none"/>
              </w:rPr>
            </w:pPr>
          </w:p>
          <w:p w14:paraId="509BDF36">
            <w:pPr>
              <w:jc w:val="center"/>
              <w:rPr>
                <w:rFonts w:hint="eastAsia" w:ascii="宋体" w:hAnsi="宋体" w:eastAsia="宋体" w:cs="宋体"/>
                <w:i w:val="0"/>
                <w:iCs w:val="0"/>
                <w:color w:val="000000"/>
                <w:sz w:val="24"/>
                <w:szCs w:val="24"/>
                <w:u w:val="none"/>
              </w:rPr>
            </w:pPr>
          </w:p>
          <w:p w14:paraId="6B70029E">
            <w:pPr>
              <w:jc w:val="center"/>
              <w:rPr>
                <w:rFonts w:hint="eastAsia" w:ascii="宋体" w:hAnsi="宋体" w:eastAsia="宋体" w:cs="宋体"/>
                <w:i w:val="0"/>
                <w:iCs w:val="0"/>
                <w:color w:val="000000"/>
                <w:sz w:val="24"/>
                <w:szCs w:val="24"/>
                <w:u w:val="none"/>
              </w:rPr>
            </w:pPr>
          </w:p>
          <w:p w14:paraId="39222952">
            <w:pPr>
              <w:jc w:val="center"/>
              <w:rPr>
                <w:rFonts w:hint="eastAsia" w:ascii="宋体" w:hAnsi="宋体" w:eastAsia="宋体" w:cs="宋体"/>
                <w:i w:val="0"/>
                <w:iCs w:val="0"/>
                <w:color w:val="000000"/>
                <w:sz w:val="24"/>
                <w:szCs w:val="24"/>
                <w:u w:val="none"/>
              </w:rPr>
            </w:pPr>
          </w:p>
          <w:p w14:paraId="3490B347">
            <w:pPr>
              <w:jc w:val="center"/>
              <w:rPr>
                <w:rFonts w:hint="eastAsia" w:ascii="宋体" w:hAnsi="宋体" w:eastAsia="宋体" w:cs="宋体"/>
                <w:i w:val="0"/>
                <w:iCs w:val="0"/>
                <w:color w:val="000000"/>
                <w:sz w:val="24"/>
                <w:szCs w:val="24"/>
                <w:u w:val="none"/>
              </w:rPr>
            </w:pPr>
          </w:p>
          <w:p w14:paraId="63D1A744">
            <w:pPr>
              <w:jc w:val="center"/>
              <w:rPr>
                <w:rFonts w:hint="eastAsia" w:ascii="宋体" w:hAnsi="宋体" w:eastAsia="宋体" w:cs="宋体"/>
                <w:i w:val="0"/>
                <w:iCs w:val="0"/>
                <w:color w:val="000000"/>
                <w:sz w:val="24"/>
                <w:szCs w:val="24"/>
                <w:u w:val="none"/>
              </w:rPr>
            </w:pPr>
          </w:p>
          <w:p w14:paraId="719AA2E6">
            <w:pPr>
              <w:jc w:val="center"/>
              <w:rPr>
                <w:rFonts w:hint="eastAsia" w:ascii="宋体" w:hAnsi="宋体" w:eastAsia="宋体" w:cs="宋体"/>
                <w:i w:val="0"/>
                <w:iCs w:val="0"/>
                <w:color w:val="000000"/>
                <w:sz w:val="24"/>
                <w:szCs w:val="24"/>
                <w:u w:val="none"/>
              </w:rPr>
            </w:pPr>
          </w:p>
          <w:p w14:paraId="618CC08D">
            <w:pPr>
              <w:jc w:val="center"/>
              <w:rPr>
                <w:rFonts w:hint="eastAsia" w:ascii="宋体" w:hAnsi="宋体" w:eastAsia="宋体" w:cs="宋体"/>
                <w:i w:val="0"/>
                <w:iCs w:val="0"/>
                <w:color w:val="000000"/>
                <w:sz w:val="24"/>
                <w:szCs w:val="24"/>
                <w:u w:val="none"/>
              </w:rPr>
            </w:pPr>
          </w:p>
          <w:p w14:paraId="6426789D">
            <w:pPr>
              <w:jc w:val="center"/>
              <w:rPr>
                <w:rFonts w:hint="eastAsia" w:ascii="宋体" w:hAnsi="宋体" w:eastAsia="宋体" w:cs="宋体"/>
                <w:i w:val="0"/>
                <w:iCs w:val="0"/>
                <w:color w:val="000000"/>
                <w:sz w:val="24"/>
                <w:szCs w:val="24"/>
                <w:u w:val="none"/>
              </w:rPr>
            </w:pPr>
          </w:p>
          <w:p w14:paraId="0C4F93D5">
            <w:pPr>
              <w:jc w:val="center"/>
              <w:rPr>
                <w:rFonts w:hint="eastAsia" w:ascii="宋体" w:hAnsi="宋体" w:eastAsia="宋体" w:cs="宋体"/>
                <w:i w:val="0"/>
                <w:iCs w:val="0"/>
                <w:color w:val="000000"/>
                <w:sz w:val="24"/>
                <w:szCs w:val="24"/>
                <w:u w:val="none"/>
              </w:rPr>
            </w:pPr>
          </w:p>
          <w:p w14:paraId="1E1B3DE8">
            <w:pPr>
              <w:jc w:val="center"/>
              <w:rPr>
                <w:rFonts w:hint="eastAsia" w:ascii="宋体" w:hAnsi="宋体" w:eastAsia="宋体" w:cs="宋体"/>
                <w:i w:val="0"/>
                <w:iCs w:val="0"/>
                <w:color w:val="000000"/>
                <w:sz w:val="24"/>
                <w:szCs w:val="24"/>
                <w:u w:val="none"/>
              </w:rPr>
            </w:pPr>
          </w:p>
          <w:p w14:paraId="30B4CA8C">
            <w:pPr>
              <w:jc w:val="center"/>
              <w:rPr>
                <w:rFonts w:hint="eastAsia" w:ascii="宋体" w:hAnsi="宋体" w:eastAsia="宋体" w:cs="宋体"/>
                <w:i w:val="0"/>
                <w:iCs w:val="0"/>
                <w:color w:val="000000"/>
                <w:sz w:val="24"/>
                <w:szCs w:val="24"/>
                <w:u w:val="none"/>
              </w:rPr>
            </w:pPr>
          </w:p>
          <w:p w14:paraId="18735ADE">
            <w:pPr>
              <w:jc w:val="center"/>
              <w:rPr>
                <w:rFonts w:hint="eastAsia" w:ascii="宋体" w:hAnsi="宋体" w:eastAsia="宋体" w:cs="宋体"/>
                <w:i w:val="0"/>
                <w:iCs w:val="0"/>
                <w:color w:val="000000"/>
                <w:sz w:val="24"/>
                <w:szCs w:val="24"/>
                <w:u w:val="none"/>
              </w:rPr>
            </w:pPr>
          </w:p>
          <w:p w14:paraId="3334AFC1">
            <w:pPr>
              <w:jc w:val="center"/>
              <w:rPr>
                <w:rFonts w:hint="eastAsia" w:ascii="宋体" w:hAnsi="宋体" w:eastAsia="宋体" w:cs="宋体"/>
                <w:i w:val="0"/>
                <w:iCs w:val="0"/>
                <w:color w:val="000000"/>
                <w:sz w:val="24"/>
                <w:szCs w:val="24"/>
                <w:u w:val="none"/>
              </w:rPr>
            </w:pPr>
          </w:p>
          <w:p w14:paraId="18F21DD4">
            <w:pPr>
              <w:jc w:val="center"/>
              <w:rPr>
                <w:rFonts w:hint="eastAsia" w:ascii="宋体" w:hAnsi="宋体" w:eastAsia="宋体" w:cs="宋体"/>
                <w:i w:val="0"/>
                <w:iCs w:val="0"/>
                <w:color w:val="000000"/>
                <w:sz w:val="24"/>
                <w:szCs w:val="24"/>
                <w:u w:val="none"/>
              </w:rPr>
            </w:pPr>
          </w:p>
          <w:p w14:paraId="260522C5">
            <w:pPr>
              <w:jc w:val="center"/>
              <w:rPr>
                <w:rFonts w:hint="eastAsia" w:ascii="宋体" w:hAnsi="宋体" w:eastAsia="宋体" w:cs="宋体"/>
                <w:i w:val="0"/>
                <w:iCs w:val="0"/>
                <w:color w:val="000000"/>
                <w:sz w:val="24"/>
                <w:szCs w:val="24"/>
                <w:u w:val="none"/>
              </w:rPr>
            </w:pPr>
          </w:p>
          <w:p w14:paraId="6B9CEEEB">
            <w:pPr>
              <w:jc w:val="center"/>
              <w:rPr>
                <w:rFonts w:hint="eastAsia" w:ascii="宋体" w:hAnsi="宋体" w:eastAsia="宋体" w:cs="宋体"/>
                <w:i w:val="0"/>
                <w:iCs w:val="0"/>
                <w:color w:val="000000"/>
                <w:sz w:val="24"/>
                <w:szCs w:val="24"/>
                <w:u w:val="none"/>
              </w:rPr>
            </w:pPr>
          </w:p>
        </w:tc>
      </w:tr>
      <w:tr w14:paraId="5D1A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7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江海圆融汇配电房预防性试验报价明细</w:t>
            </w:r>
          </w:p>
        </w:tc>
      </w:tr>
      <w:tr w14:paraId="52A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F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4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F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B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D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1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A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55A7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5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E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C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E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4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62C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716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35DA">
            <w:pPr>
              <w:rPr>
                <w:rFonts w:hint="eastAsia" w:ascii="宋体" w:hAnsi="宋体" w:eastAsia="宋体" w:cs="宋体"/>
                <w:i w:val="0"/>
                <w:iCs w:val="0"/>
                <w:color w:val="000000"/>
                <w:sz w:val="20"/>
                <w:szCs w:val="20"/>
                <w:u w:val="none"/>
              </w:rPr>
            </w:pPr>
          </w:p>
        </w:tc>
      </w:tr>
      <w:tr w14:paraId="3341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1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D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1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5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9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A68D">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56E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E674">
            <w:pPr>
              <w:rPr>
                <w:rFonts w:hint="eastAsia" w:ascii="宋体" w:hAnsi="宋体" w:eastAsia="宋体" w:cs="宋体"/>
                <w:i w:val="0"/>
                <w:iCs w:val="0"/>
                <w:color w:val="000000"/>
                <w:sz w:val="20"/>
                <w:szCs w:val="20"/>
                <w:u w:val="none"/>
              </w:rPr>
            </w:pPr>
          </w:p>
        </w:tc>
      </w:tr>
      <w:tr w14:paraId="0E4C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5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0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6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AD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7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9992">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625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4793">
            <w:pPr>
              <w:rPr>
                <w:rFonts w:hint="eastAsia" w:ascii="宋体" w:hAnsi="宋体" w:eastAsia="宋体" w:cs="宋体"/>
                <w:i w:val="0"/>
                <w:iCs w:val="0"/>
                <w:color w:val="000000"/>
                <w:sz w:val="20"/>
                <w:szCs w:val="20"/>
                <w:u w:val="none"/>
              </w:rPr>
            </w:pPr>
          </w:p>
        </w:tc>
      </w:tr>
      <w:tr w14:paraId="1D5D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9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7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AB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微型伸缩式声光验电器1台检测、高配间母线负对地绝缘检测。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E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2CBF">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0095">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C1AD">
            <w:pPr>
              <w:rPr>
                <w:rFonts w:hint="eastAsia" w:ascii="宋体" w:hAnsi="宋体" w:eastAsia="宋体" w:cs="宋体"/>
                <w:i w:val="0"/>
                <w:iCs w:val="0"/>
                <w:color w:val="000000"/>
                <w:sz w:val="24"/>
                <w:szCs w:val="24"/>
                <w:u w:val="none"/>
              </w:rPr>
            </w:pPr>
          </w:p>
        </w:tc>
      </w:tr>
      <w:tr w14:paraId="1E73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82A8">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1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0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B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7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AD1C">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F2B0">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9784">
            <w:pPr>
              <w:rPr>
                <w:rFonts w:hint="eastAsia" w:ascii="宋体" w:hAnsi="宋体" w:eastAsia="宋体" w:cs="宋体"/>
                <w:i w:val="0"/>
                <w:iCs w:val="0"/>
                <w:color w:val="000000"/>
                <w:sz w:val="20"/>
                <w:szCs w:val="20"/>
                <w:u w:val="none"/>
              </w:rPr>
            </w:pPr>
          </w:p>
        </w:tc>
      </w:tr>
      <w:tr w14:paraId="608B0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BD6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3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7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3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BC6A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54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1518">
            <w:pPr>
              <w:rPr>
                <w:rFonts w:hint="eastAsia" w:ascii="宋体" w:hAnsi="宋体" w:eastAsia="宋体" w:cs="宋体"/>
                <w:i w:val="0"/>
                <w:iCs w:val="0"/>
                <w:color w:val="000000"/>
                <w:sz w:val="20"/>
                <w:szCs w:val="20"/>
                <w:u w:val="none"/>
              </w:rPr>
            </w:pPr>
          </w:p>
        </w:tc>
      </w:tr>
      <w:tr w14:paraId="1611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69A5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75FD9E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FFBF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9CC3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bl>
    <w:p w14:paraId="2B205954">
      <w:pPr>
        <w:pStyle w:val="18"/>
        <w:spacing w:before="156" w:after="156" w:line="500" w:lineRule="exact"/>
        <w:ind w:firstLine="4800" w:firstLineChars="2000"/>
        <w:rPr>
          <w:rFonts w:hint="eastAsia" w:ascii="宋体" w:hAnsi="宋体" w:eastAsia="宋体" w:cstheme="minorEastAsia"/>
          <w:spacing w:val="0"/>
          <w:sz w:val="24"/>
          <w:szCs w:val="24"/>
        </w:rPr>
      </w:pPr>
    </w:p>
    <w:sectPr>
      <w:headerReference r:id="rId6"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embedRegular r:id="rId1" w:fontKey="{F298AC98-A2CC-4167-9528-020383A87799}"/>
  </w:font>
  <w:font w:name="方正大黑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809056D8-1D61-4227-B64E-C4D8B27E0D5F}"/>
  </w:font>
  <w:font w:name="仿宋">
    <w:panose1 w:val="02010609060101010101"/>
    <w:charset w:val="86"/>
    <w:family w:val="modern"/>
    <w:pitch w:val="default"/>
    <w:sig w:usb0="800002BF" w:usb1="38CF7CFA" w:usb2="00000016" w:usb3="00000000" w:csb0="00040001" w:csb1="00000000"/>
    <w:embedRegular r:id="rId3" w:fontKey="{23034606-EB24-4645-994C-424473EFA8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04C7">
    <w:pPr>
      <w:pStyle w:val="9"/>
      <w:tabs>
        <w:tab w:val="left" w:pos="4752"/>
        <w:tab w:val="clear" w:pos="4153"/>
        <w:tab w:val="clear" w:pos="8306"/>
      </w:tabs>
      <w:ind w:right="90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30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wps:txbx>
                    <wps:bodyPr wrap="none" lIns="0" tIns="0" rIns="0" bIns="0" upright="0">
                      <a:spAutoFit/>
                    </wps:bodyPr>
                  </wps:wsp>
                </a:graphicData>
              </a:graphic>
            </wp:anchor>
          </w:drawing>
        </mc:Choice>
        <mc:Fallback>
          <w:pict>
            <v:shape id="文本框 30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eN2Z3LAQAAnQMAAA4AAAAAAAAAAQAgAAAAHgEAAGRycy9lMm9E&#10;b2MueG1sUEsFBgAAAAAGAAYAWQEAAFsFAAAAAA==&#10;">
              <v:fill on="f" focussize="0,0"/>
              <v:stroke on="f"/>
              <v:imagedata o:title=""/>
              <o:lock v:ext="edit" aspectratio="f"/>
              <v:textbox inset="0mm,0mm,0mm,0mm" style="mso-fit-shape-to-text:t;">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C3F81">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6BDDD">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63E6BDDD">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0F31">
    <w:pPr>
      <w:pStyle w:val="10"/>
      <w:pBdr>
        <w:bottom w:val="none" w:color="auto" w:sz="0" w:space="1"/>
      </w:pBdr>
      <w:tabs>
        <w:tab w:val="left" w:pos="3565"/>
        <w:tab w:val="clear" w:pos="4153"/>
        <w:tab w:val="clear" w:pos="8306"/>
      </w:tabs>
      <w:rPr>
        <w:rFonts w:hint="eastAsia"/>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114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F3FD">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CCFDE"/>
    <w:multiLevelType w:val="singleLevel"/>
    <w:tmpl w:val="9AFCCFDE"/>
    <w:lvl w:ilvl="0" w:tentative="0">
      <w:start w:val="1"/>
      <w:numFmt w:val="chineseCounting"/>
      <w:suff w:val="nothing"/>
      <w:lvlText w:val="（%1）"/>
      <w:lvlJc w:val="left"/>
      <w:pPr>
        <w:ind w:left="0" w:firstLine="420"/>
      </w:pPr>
      <w:rPr>
        <w:rFonts w:hint="eastAsia"/>
      </w:rPr>
    </w:lvl>
  </w:abstractNum>
  <w:abstractNum w:abstractNumId="1">
    <w:nsid w:val="BACFD280"/>
    <w:multiLevelType w:val="singleLevel"/>
    <w:tmpl w:val="BACFD280"/>
    <w:lvl w:ilvl="0" w:tentative="0">
      <w:start w:val="3"/>
      <w:numFmt w:val="decimal"/>
      <w:suff w:val="space"/>
      <w:lvlText w:val="%1."/>
      <w:lvlJc w:val="left"/>
    </w:lvl>
  </w:abstractNum>
  <w:abstractNum w:abstractNumId="2">
    <w:nsid w:val="1D6FD974"/>
    <w:multiLevelType w:val="singleLevel"/>
    <w:tmpl w:val="1D6FD974"/>
    <w:lvl w:ilvl="0" w:tentative="0">
      <w:start w:val="3"/>
      <w:numFmt w:val="chineseCounting"/>
      <w:suff w:val="nothing"/>
      <w:lvlText w:val="%1、"/>
      <w:lvlJc w:val="left"/>
      <w:rPr>
        <w:rFonts w:hint="eastAsia"/>
      </w:rPr>
    </w:lvl>
  </w:abstractNum>
  <w:abstractNum w:abstractNumId="3">
    <w:nsid w:val="567CE6E0"/>
    <w:multiLevelType w:val="singleLevel"/>
    <w:tmpl w:val="567CE6E0"/>
    <w:lvl w:ilvl="0" w:tentative="0">
      <w:start w:val="12"/>
      <w:numFmt w:val="chineseCounting"/>
      <w:suff w:val="nothing"/>
      <w:lvlText w:val="%1、"/>
      <w:lvlJc w:val="left"/>
      <w:rPr>
        <w:rFonts w:hint="eastAsia"/>
      </w:rPr>
    </w:lvl>
  </w:abstractNum>
  <w:abstractNum w:abstractNumId="4">
    <w:nsid w:val="6B87D1D0"/>
    <w:multiLevelType w:val="singleLevel"/>
    <w:tmpl w:val="6B87D1D0"/>
    <w:lvl w:ilvl="0" w:tentative="0">
      <w:start w:val="1"/>
      <w:numFmt w:val="decimal"/>
      <w:lvlText w:val="%1."/>
      <w:lvlJc w:val="left"/>
      <w:pPr>
        <w:ind w:left="425" w:hanging="425"/>
      </w:pPr>
      <w:rPr>
        <w:rFonts w:hint="default"/>
      </w:rPr>
    </w:lvl>
  </w:abstractNum>
  <w:abstractNum w:abstractNumId="5">
    <w:nsid w:val="6E1625CB"/>
    <w:multiLevelType w:val="multilevel"/>
    <w:tmpl w:val="6E1625CB"/>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7BECFB6D"/>
    <w:multiLevelType w:val="singleLevel"/>
    <w:tmpl w:val="7BECFB6D"/>
    <w:lvl w:ilvl="0" w:tentative="0">
      <w:start w:val="1"/>
      <w:numFmt w:val="chineseCounting"/>
      <w:suff w:val="nothing"/>
      <w:lvlText w:val="（%1）"/>
      <w:lvlJc w:val="left"/>
      <w:pPr>
        <w:ind w:left="0" w:firstLine="420"/>
      </w:pPr>
      <w:rPr>
        <w:rFonts w:hint="eastAsia"/>
      </w:rPr>
    </w:lvl>
  </w:abstractNum>
  <w:num w:numId="1">
    <w:abstractNumId w:val="3"/>
  </w:num>
  <w:num w:numId="2">
    <w:abstractNumId w:val="6"/>
  </w:num>
  <w:num w:numId="3">
    <w:abstractNumId w:val="4"/>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8405E"/>
    <w:rsid w:val="00313485"/>
    <w:rsid w:val="00443541"/>
    <w:rsid w:val="008F5EC8"/>
    <w:rsid w:val="035A5DC5"/>
    <w:rsid w:val="043F2F66"/>
    <w:rsid w:val="04A86794"/>
    <w:rsid w:val="05740424"/>
    <w:rsid w:val="0781507A"/>
    <w:rsid w:val="07A57EF9"/>
    <w:rsid w:val="07C800BF"/>
    <w:rsid w:val="08ED5C14"/>
    <w:rsid w:val="090137FA"/>
    <w:rsid w:val="09C35E1E"/>
    <w:rsid w:val="0A0C1573"/>
    <w:rsid w:val="0A3E7253"/>
    <w:rsid w:val="0B2A1B05"/>
    <w:rsid w:val="0BF00A21"/>
    <w:rsid w:val="0C730102"/>
    <w:rsid w:val="0CC31C91"/>
    <w:rsid w:val="0CDC6310"/>
    <w:rsid w:val="0D5D4F39"/>
    <w:rsid w:val="0DA43871"/>
    <w:rsid w:val="0DA54DDC"/>
    <w:rsid w:val="0E122ED0"/>
    <w:rsid w:val="0E27778B"/>
    <w:rsid w:val="0EAC1DBE"/>
    <w:rsid w:val="102201FD"/>
    <w:rsid w:val="10B4579E"/>
    <w:rsid w:val="120E3EBB"/>
    <w:rsid w:val="12621DD8"/>
    <w:rsid w:val="12F9640D"/>
    <w:rsid w:val="12FF3B2B"/>
    <w:rsid w:val="134566BC"/>
    <w:rsid w:val="1358405E"/>
    <w:rsid w:val="13E20464"/>
    <w:rsid w:val="1573694A"/>
    <w:rsid w:val="170C520D"/>
    <w:rsid w:val="1811244B"/>
    <w:rsid w:val="18F356AC"/>
    <w:rsid w:val="1A027DA2"/>
    <w:rsid w:val="1AA93A9E"/>
    <w:rsid w:val="1BC11A92"/>
    <w:rsid w:val="1BD72B42"/>
    <w:rsid w:val="1C48319D"/>
    <w:rsid w:val="1D1A76AB"/>
    <w:rsid w:val="1FDD2DAD"/>
    <w:rsid w:val="203B0065"/>
    <w:rsid w:val="20AE60DC"/>
    <w:rsid w:val="210E50B5"/>
    <w:rsid w:val="215552ED"/>
    <w:rsid w:val="217575A6"/>
    <w:rsid w:val="220D5A31"/>
    <w:rsid w:val="22AA1044"/>
    <w:rsid w:val="23122ACF"/>
    <w:rsid w:val="247E4746"/>
    <w:rsid w:val="24C3654A"/>
    <w:rsid w:val="25407ECB"/>
    <w:rsid w:val="261C7762"/>
    <w:rsid w:val="26D47CD8"/>
    <w:rsid w:val="277F54D3"/>
    <w:rsid w:val="279F584C"/>
    <w:rsid w:val="28935DFB"/>
    <w:rsid w:val="29D12335"/>
    <w:rsid w:val="2A8F2A7B"/>
    <w:rsid w:val="2B410002"/>
    <w:rsid w:val="2B481888"/>
    <w:rsid w:val="2B8A6344"/>
    <w:rsid w:val="2BA42EDF"/>
    <w:rsid w:val="2C5B55EB"/>
    <w:rsid w:val="2DA955A3"/>
    <w:rsid w:val="2DB14EC8"/>
    <w:rsid w:val="2E5F7614"/>
    <w:rsid w:val="2F5A6F04"/>
    <w:rsid w:val="2FC5785C"/>
    <w:rsid w:val="309A2B85"/>
    <w:rsid w:val="30D00355"/>
    <w:rsid w:val="30D02A78"/>
    <w:rsid w:val="31380762"/>
    <w:rsid w:val="315F7F72"/>
    <w:rsid w:val="319E40AC"/>
    <w:rsid w:val="31E57E30"/>
    <w:rsid w:val="31ED6060"/>
    <w:rsid w:val="328A7646"/>
    <w:rsid w:val="32B1065A"/>
    <w:rsid w:val="33B45BC8"/>
    <w:rsid w:val="344512CA"/>
    <w:rsid w:val="34534A5D"/>
    <w:rsid w:val="34607C42"/>
    <w:rsid w:val="35493138"/>
    <w:rsid w:val="36A84DB7"/>
    <w:rsid w:val="36C46BAE"/>
    <w:rsid w:val="36CE35E4"/>
    <w:rsid w:val="38543F62"/>
    <w:rsid w:val="39B8135E"/>
    <w:rsid w:val="39D21DAC"/>
    <w:rsid w:val="3B2F036E"/>
    <w:rsid w:val="3BC44F5A"/>
    <w:rsid w:val="3C964B49"/>
    <w:rsid w:val="3C9F32D2"/>
    <w:rsid w:val="3E8F30B2"/>
    <w:rsid w:val="3EF1250A"/>
    <w:rsid w:val="3F8E5FAB"/>
    <w:rsid w:val="3FA550A3"/>
    <w:rsid w:val="4061546E"/>
    <w:rsid w:val="411D00F5"/>
    <w:rsid w:val="412F4B71"/>
    <w:rsid w:val="41566655"/>
    <w:rsid w:val="41676AB4"/>
    <w:rsid w:val="416D1BF0"/>
    <w:rsid w:val="41C56456"/>
    <w:rsid w:val="42584B94"/>
    <w:rsid w:val="42A46C85"/>
    <w:rsid w:val="42F36125"/>
    <w:rsid w:val="43397FDC"/>
    <w:rsid w:val="433A08D8"/>
    <w:rsid w:val="443A04B0"/>
    <w:rsid w:val="44F7591F"/>
    <w:rsid w:val="454F1D39"/>
    <w:rsid w:val="457277D5"/>
    <w:rsid w:val="46565FB2"/>
    <w:rsid w:val="46713F31"/>
    <w:rsid w:val="46BC05A5"/>
    <w:rsid w:val="47737835"/>
    <w:rsid w:val="47A520E4"/>
    <w:rsid w:val="47D7488F"/>
    <w:rsid w:val="48C77E38"/>
    <w:rsid w:val="48F0738F"/>
    <w:rsid w:val="49312EDF"/>
    <w:rsid w:val="494B2817"/>
    <w:rsid w:val="4A2A572A"/>
    <w:rsid w:val="4BBB3483"/>
    <w:rsid w:val="4C2C29A9"/>
    <w:rsid w:val="4ED82D9F"/>
    <w:rsid w:val="4F5D5052"/>
    <w:rsid w:val="4FCF1B50"/>
    <w:rsid w:val="5023004A"/>
    <w:rsid w:val="50FA212D"/>
    <w:rsid w:val="517F5754"/>
    <w:rsid w:val="51DC2EC8"/>
    <w:rsid w:val="51FD7691"/>
    <w:rsid w:val="52661111"/>
    <w:rsid w:val="52D03D8D"/>
    <w:rsid w:val="53B40856"/>
    <w:rsid w:val="53F322CA"/>
    <w:rsid w:val="54AA0D3A"/>
    <w:rsid w:val="55561CF4"/>
    <w:rsid w:val="55603C57"/>
    <w:rsid w:val="55EB160A"/>
    <w:rsid w:val="56466AA8"/>
    <w:rsid w:val="5762216C"/>
    <w:rsid w:val="5A951B44"/>
    <w:rsid w:val="5B146880"/>
    <w:rsid w:val="5B2D7FCE"/>
    <w:rsid w:val="5B433C96"/>
    <w:rsid w:val="5D755C5D"/>
    <w:rsid w:val="5DA24988"/>
    <w:rsid w:val="5E1F431D"/>
    <w:rsid w:val="5E300963"/>
    <w:rsid w:val="5E5F3402"/>
    <w:rsid w:val="5EB4674C"/>
    <w:rsid w:val="5F337104"/>
    <w:rsid w:val="5FBB3733"/>
    <w:rsid w:val="617B4F1E"/>
    <w:rsid w:val="620C115E"/>
    <w:rsid w:val="62210161"/>
    <w:rsid w:val="62D17B5D"/>
    <w:rsid w:val="62E93375"/>
    <w:rsid w:val="62ED2655"/>
    <w:rsid w:val="62F6339C"/>
    <w:rsid w:val="63D27965"/>
    <w:rsid w:val="642B2683"/>
    <w:rsid w:val="65047CE3"/>
    <w:rsid w:val="65BA0CE9"/>
    <w:rsid w:val="660B63D5"/>
    <w:rsid w:val="66660838"/>
    <w:rsid w:val="66AE39B5"/>
    <w:rsid w:val="67657B20"/>
    <w:rsid w:val="67BF46A4"/>
    <w:rsid w:val="69273A4E"/>
    <w:rsid w:val="69606D82"/>
    <w:rsid w:val="69FF3DA6"/>
    <w:rsid w:val="6A164324"/>
    <w:rsid w:val="6A194EEC"/>
    <w:rsid w:val="6A234AFD"/>
    <w:rsid w:val="6AA4553C"/>
    <w:rsid w:val="6AB448D3"/>
    <w:rsid w:val="6B19546A"/>
    <w:rsid w:val="6B321631"/>
    <w:rsid w:val="6B622535"/>
    <w:rsid w:val="6C891725"/>
    <w:rsid w:val="6C922387"/>
    <w:rsid w:val="6CCE71C3"/>
    <w:rsid w:val="6CFC5A53"/>
    <w:rsid w:val="6D2C0DDE"/>
    <w:rsid w:val="6D7970A3"/>
    <w:rsid w:val="6DB63E2B"/>
    <w:rsid w:val="6F2C357A"/>
    <w:rsid w:val="6F7118E2"/>
    <w:rsid w:val="705160B5"/>
    <w:rsid w:val="70A46B2D"/>
    <w:rsid w:val="70B756B4"/>
    <w:rsid w:val="72281098"/>
    <w:rsid w:val="72303324"/>
    <w:rsid w:val="72D60AF4"/>
    <w:rsid w:val="741B0EB4"/>
    <w:rsid w:val="74F82FA3"/>
    <w:rsid w:val="756248C1"/>
    <w:rsid w:val="75A373B3"/>
    <w:rsid w:val="772B5915"/>
    <w:rsid w:val="792228BA"/>
    <w:rsid w:val="79907C4E"/>
    <w:rsid w:val="79DB7EA0"/>
    <w:rsid w:val="7A59455C"/>
    <w:rsid w:val="7A6A5F24"/>
    <w:rsid w:val="7AA62B68"/>
    <w:rsid w:val="7AC624AE"/>
    <w:rsid w:val="7ADC6FB6"/>
    <w:rsid w:val="7B931C78"/>
    <w:rsid w:val="7BB045D8"/>
    <w:rsid w:val="7BEF517F"/>
    <w:rsid w:val="7DA06D32"/>
    <w:rsid w:val="7DED2FA9"/>
    <w:rsid w:val="7E080065"/>
    <w:rsid w:val="7EA85A3A"/>
    <w:rsid w:val="7FC6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outlineLvl w:val="0"/>
    </w:pPr>
    <w:rPr>
      <w:rFonts w:ascii="楷体_GB2312" w:eastAsia="楷体_GB2312"/>
      <w:sz w:val="28"/>
      <w:szCs w:val="20"/>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幼圆"/>
      <w:b/>
      <w:sz w:val="44"/>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hAnsi="Arial" w:eastAsia="楷体_GB2312"/>
      <w:sz w:val="28"/>
      <w:szCs w:val="20"/>
    </w:rPr>
  </w:style>
  <w:style w:type="paragraph" w:styleId="5">
    <w:name w:val="Normal Indent"/>
    <w:basedOn w:val="1"/>
    <w:qFormat/>
    <w:uiPriority w:val="99"/>
    <w:pPr>
      <w:widowControl/>
      <w:ind w:firstLine="420"/>
      <w:jc w:val="left"/>
    </w:pPr>
    <w:rPr>
      <w:sz w:val="20"/>
      <w:szCs w:val="20"/>
    </w:rPr>
  </w:style>
  <w:style w:type="paragraph" w:styleId="6">
    <w:name w:val="Body Text Indent"/>
    <w:basedOn w:val="1"/>
    <w:next w:val="7"/>
    <w:qFormat/>
    <w:uiPriority w:val="0"/>
    <w:pPr>
      <w:ind w:firstLine="645"/>
    </w:pPr>
    <w:rPr>
      <w:rFonts w:ascii="楷体_GB2312" w:eastAsia="楷体_GB2312"/>
      <w:sz w:val="32"/>
      <w:szCs w:val="20"/>
    </w:rPr>
  </w:style>
  <w:style w:type="paragraph" w:styleId="7">
    <w:name w:val="envelope return"/>
    <w:basedOn w:val="1"/>
    <w:qFormat/>
    <w:uiPriority w:val="99"/>
    <w:pPr>
      <w:snapToGrid w:val="0"/>
    </w:pPr>
    <w:rPr>
      <w:rFonts w:ascii="Arial" w:hAnsi="Arial" w:cs="Arial"/>
    </w:rPr>
  </w:style>
  <w:style w:type="paragraph" w:styleId="8">
    <w:name w:val="Balloon Text"/>
    <w:basedOn w:val="1"/>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szCs w:val="20"/>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0"/>
    <w:pPr>
      <w:widowControl/>
      <w:tabs>
        <w:tab w:val="right" w:leader="hyphen" w:pos="9736"/>
      </w:tabs>
      <w:spacing w:after="100" w:line="276" w:lineRule="auto"/>
      <w:jc w:val="center"/>
    </w:pPr>
    <w:rPr>
      <w:rFonts w:ascii="Calibri" w:hAnsi="Calibri"/>
      <w:kern w:val="0"/>
      <w:sz w:val="22"/>
      <w:szCs w:val="22"/>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6"/>
    <w:next w:val="1"/>
    <w:unhideWhenUsed/>
    <w:qFormat/>
    <w:uiPriority w:val="99"/>
    <w:pPr>
      <w:ind w:firstLine="420" w:firstLineChars="200"/>
    </w:pPr>
    <w:rPr>
      <w:lang w:val="en-US" w:eastAsia="zh-CN"/>
    </w:rPr>
  </w:style>
  <w:style w:type="character" w:styleId="16">
    <w:name w:val="Strong"/>
    <w:basedOn w:val="15"/>
    <w:qFormat/>
    <w:uiPriority w:val="0"/>
    <w:rPr>
      <w:b/>
    </w:rPr>
  </w:style>
  <w:style w:type="paragraph" w:customStyle="1" w:styleId="17">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
    <w:name w:val="正文1"/>
    <w:basedOn w:val="1"/>
    <w:next w:val="1"/>
    <w:qFormat/>
    <w:uiPriority w:val="0"/>
    <w:pPr>
      <w:widowControl/>
      <w:topLinePunct/>
      <w:spacing w:beforeLines="50" w:afterLines="50" w:line="300" w:lineRule="auto"/>
      <w:ind w:left="420"/>
    </w:pPr>
    <w:rPr>
      <w:szCs w:val="24"/>
    </w:rPr>
  </w:style>
  <w:style w:type="character" w:customStyle="1" w:styleId="19">
    <w:name w:val="16"/>
    <w:qFormat/>
    <w:uiPriority w:val="0"/>
    <w:rPr>
      <w:rFonts w:hint="default" w:ascii="Calibri" w:hAnsi="Calibri" w:cs="Calibri"/>
      <w:color w:val="0000FF"/>
      <w:u w:val="single"/>
    </w:rPr>
  </w:style>
  <w:style w:type="paragraph" w:customStyle="1" w:styleId="20">
    <w:name w:val="正文文本1"/>
    <w:basedOn w:val="1"/>
    <w:next w:val="1"/>
    <w:qFormat/>
    <w:uiPriority w:val="0"/>
    <w:rPr>
      <w:rFonts w:ascii="仿宋_GB2312" w:eastAsia="仿宋_GB2312"/>
      <w:sz w:val="24"/>
      <w:szCs w:val="20"/>
    </w:rPr>
  </w:style>
  <w:style w:type="character" w:customStyle="1" w:styleId="21">
    <w:name w:val="font21"/>
    <w:basedOn w:val="15"/>
    <w:qFormat/>
    <w:uiPriority w:val="0"/>
    <w:rPr>
      <w:rFonts w:hint="eastAsia" w:ascii="宋体" w:hAnsi="宋体" w:eastAsia="宋体" w:cs="宋体"/>
      <w:b/>
      <w:bCs/>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119</Words>
  <Characters>121</Characters>
  <Lines>0</Lines>
  <Paragraphs>0</Paragraphs>
  <TotalTime>7</TotalTime>
  <ScaleCrop>false</ScaleCrop>
  <LinksUpToDate>false</LinksUpToDate>
  <CharactersWithSpaces>149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2026-08-11T07:26:00Z</dcterms:created>
  <dc:creator>禾禾</dc:creator>
  <cp:lastModifiedBy>禾禾</cp:lastModifiedBy>
  <cp:lastPrinted>2026-09-03T01:06:00Z</cp:lastPrinted>
  <dcterms:modified xsi:type="dcterms:W3CDTF">2026-10-26T08:56:37Z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786810B738434DFE84D8D146962E5E37_13</vt:lpwstr>
  </property>
  <property fmtid="{D5CDD505-2E9C-101B-9397-08002B2CF9AE}" pid="4" name="KSOTemplateDocerSaveRecord">
    <vt:lpwstr>eyJoZGlkIjoiM2RlN2ViZTczZGRiYmM0NDM3ZmU4N2VhMjA2MDUyMmUiLCJ1c2VySWQiOiI3NDYwNzQwNTYifQ==</vt:lpwstr>
  </property>
</Properties>
</file>